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B154B" w14:textId="1312007B" w:rsidR="00E1432A" w:rsidRPr="008B4D86" w:rsidRDefault="007D7516" w:rsidP="00584F5C">
      <w:pPr>
        <w:pBdr>
          <w:top w:val="nil"/>
          <w:left w:val="nil"/>
          <w:bottom w:val="nil"/>
          <w:right w:val="nil"/>
          <w:between w:val="nil"/>
        </w:pBdr>
        <w:spacing w:before="4"/>
        <w:jc w:val="center"/>
        <w:rPr>
          <w:rFonts w:ascii="Times" w:hAnsi="Times"/>
          <w:b/>
          <w:color w:val="000000"/>
          <w:sz w:val="36"/>
          <w:szCs w:val="36"/>
        </w:rPr>
      </w:pPr>
      <w:r w:rsidRPr="008B4D86">
        <w:rPr>
          <w:rFonts w:ascii="Times" w:hAnsi="Times"/>
          <w:b/>
          <w:color w:val="000000"/>
          <w:sz w:val="36"/>
          <w:szCs w:val="36"/>
        </w:rPr>
        <w:t xml:space="preserve">Análise </w:t>
      </w:r>
      <w:r w:rsidRPr="008B4D86">
        <w:rPr>
          <w:rFonts w:ascii="Times" w:hAnsi="Times"/>
          <w:b/>
          <w:sz w:val="36"/>
          <w:szCs w:val="36"/>
        </w:rPr>
        <w:t>d</w:t>
      </w:r>
      <w:r w:rsidR="003F5773" w:rsidRPr="008B4D86">
        <w:rPr>
          <w:rFonts w:ascii="Times" w:hAnsi="Times"/>
          <w:b/>
          <w:color w:val="000000"/>
          <w:sz w:val="36"/>
          <w:szCs w:val="36"/>
        </w:rPr>
        <w:t>as Mudanças n</w:t>
      </w:r>
      <w:r w:rsidRPr="008B4D86">
        <w:rPr>
          <w:rFonts w:ascii="Times" w:hAnsi="Times"/>
          <w:b/>
          <w:color w:val="000000"/>
          <w:sz w:val="36"/>
          <w:szCs w:val="36"/>
        </w:rPr>
        <w:t xml:space="preserve">o Novo Processo de Contratação de Soluções de TICs da </w:t>
      </w:r>
      <w:r w:rsidR="00782355" w:rsidRPr="008B4D86">
        <w:rPr>
          <w:rFonts w:ascii="Times" w:hAnsi="Times"/>
          <w:b/>
          <w:color w:val="000000"/>
          <w:sz w:val="36"/>
          <w:szCs w:val="36"/>
        </w:rPr>
        <w:t xml:space="preserve">Instrução Normativa </w:t>
      </w:r>
      <w:r w:rsidRPr="008B4D86">
        <w:rPr>
          <w:rFonts w:ascii="Times" w:hAnsi="Times"/>
          <w:b/>
          <w:color w:val="000000"/>
          <w:sz w:val="36"/>
          <w:szCs w:val="36"/>
        </w:rPr>
        <w:t>IN SGD/ME 01/2019</w:t>
      </w:r>
    </w:p>
    <w:p w14:paraId="184CAAE7" w14:textId="77777777" w:rsidR="00E1432A" w:rsidRPr="001B2EFC" w:rsidRDefault="00E1432A" w:rsidP="00584F5C">
      <w:pPr>
        <w:pBdr>
          <w:top w:val="nil"/>
          <w:left w:val="nil"/>
          <w:bottom w:val="nil"/>
          <w:right w:val="nil"/>
          <w:between w:val="nil"/>
        </w:pBdr>
        <w:spacing w:before="4"/>
        <w:jc w:val="center"/>
        <w:rPr>
          <w:rFonts w:ascii="Times" w:hAnsi="Times"/>
          <w:b/>
          <w:color w:val="000000"/>
          <w:sz w:val="31"/>
          <w:szCs w:val="31"/>
        </w:rPr>
      </w:pPr>
    </w:p>
    <w:p w14:paraId="02BADAC1" w14:textId="77777777" w:rsidR="00E1432A" w:rsidRPr="001B2EFC" w:rsidRDefault="00E1432A" w:rsidP="00584F5C">
      <w:pPr>
        <w:pBdr>
          <w:top w:val="nil"/>
          <w:left w:val="nil"/>
          <w:bottom w:val="nil"/>
          <w:right w:val="nil"/>
          <w:between w:val="nil"/>
        </w:pBdr>
        <w:spacing w:before="4"/>
        <w:rPr>
          <w:rFonts w:ascii="Times" w:hAnsi="Times"/>
          <w:color w:val="000000"/>
          <w:sz w:val="20"/>
          <w:szCs w:val="20"/>
        </w:rPr>
      </w:pPr>
    </w:p>
    <w:p w14:paraId="5566DC01" w14:textId="77777777" w:rsidR="00E1432A" w:rsidRPr="001B2EFC" w:rsidRDefault="007D7516" w:rsidP="005D525F">
      <w:pPr>
        <w:ind w:left="567" w:right="792"/>
        <w:jc w:val="both"/>
        <w:rPr>
          <w:rFonts w:ascii="Times" w:hAnsi="Times"/>
          <w:i/>
          <w:sz w:val="24"/>
          <w:szCs w:val="24"/>
        </w:rPr>
      </w:pPr>
      <w:r w:rsidRPr="001B2EFC">
        <w:rPr>
          <w:rFonts w:ascii="Times" w:hAnsi="Times"/>
          <w:b/>
          <w:i/>
          <w:sz w:val="24"/>
          <w:szCs w:val="24"/>
        </w:rPr>
        <w:t>Resumo:</w:t>
      </w:r>
    </w:p>
    <w:p w14:paraId="6612ED8D" w14:textId="77777777" w:rsidR="00E1432A" w:rsidRPr="001B2EFC" w:rsidRDefault="00E1432A" w:rsidP="00584F5C">
      <w:pPr>
        <w:pBdr>
          <w:top w:val="nil"/>
          <w:left w:val="nil"/>
          <w:bottom w:val="nil"/>
          <w:right w:val="nil"/>
          <w:between w:val="nil"/>
        </w:pBdr>
        <w:spacing w:before="6"/>
        <w:ind w:right="792"/>
        <w:jc w:val="both"/>
        <w:rPr>
          <w:rFonts w:ascii="Times" w:hAnsi="Times"/>
          <w:sz w:val="24"/>
          <w:szCs w:val="24"/>
        </w:rPr>
      </w:pPr>
    </w:p>
    <w:p w14:paraId="7F302D3C" w14:textId="661CC565" w:rsidR="00E1432A" w:rsidRPr="001B2EFC" w:rsidRDefault="007D7516" w:rsidP="00D17964">
      <w:pPr>
        <w:pStyle w:val="Corpodetexto"/>
        <w:spacing w:before="6"/>
        <w:ind w:left="284" w:right="508"/>
        <w:rPr>
          <w:rFonts w:ascii="Times" w:hAnsi="Times"/>
          <w:sz w:val="24"/>
          <w:szCs w:val="24"/>
          <w:lang w:val="pt-PT"/>
        </w:rPr>
      </w:pPr>
      <w:r w:rsidRPr="001B2EFC">
        <w:rPr>
          <w:rFonts w:ascii="Times" w:hAnsi="Times"/>
          <w:sz w:val="24"/>
          <w:szCs w:val="24"/>
          <w:lang w:val="pt-PT"/>
        </w:rPr>
        <w:t xml:space="preserve">Diversas iniciativas têm sido realizadas pela Administração Pública Federal Brasileira (APF) na busca de melhorias na contratação de soluções de tecnologia da informação e comunicação (TICs) nos últimos anos. Apesar destas iniciativas, a contratação de soluções de TICs pela APF ainda encontra diversos obstáculos. Segundo o relatório de auditorias realizadas pelo Tribunal de Contas da União (TCU), comumente são encontrados problemas como a ausência de processos e a dificuldade em executar e gerenciar as atividades da contratação. Neste sentido, o Ministério da Economia (ME), por meio da Secretaria de Governo Digital (SGD), lançou em 2019 </w:t>
      </w:r>
      <w:r w:rsidR="007206D0" w:rsidRPr="001B2EFC">
        <w:rPr>
          <w:rFonts w:ascii="Times" w:hAnsi="Times"/>
          <w:sz w:val="24"/>
          <w:szCs w:val="24"/>
          <w:lang w:val="pt-PT"/>
        </w:rPr>
        <w:t>um</w:t>
      </w:r>
      <w:r w:rsidRPr="001B2EFC">
        <w:rPr>
          <w:rFonts w:ascii="Times" w:hAnsi="Times"/>
          <w:sz w:val="24"/>
          <w:szCs w:val="24"/>
          <w:lang w:val="pt-PT"/>
        </w:rPr>
        <w:t xml:space="preserve"> novo processo de contratação de soluções de TICs, presente na Instrução Normativa (IN) SGD/ME 01/2019, que tem como objetivo melhorar as contratações públicas de soluções de TICs</w:t>
      </w:r>
      <w:r w:rsidR="00BD285F" w:rsidRPr="001B2EFC">
        <w:rPr>
          <w:rFonts w:ascii="Times" w:hAnsi="Times"/>
          <w:sz w:val="24"/>
          <w:szCs w:val="24"/>
          <w:lang w:val="pt-PT"/>
        </w:rPr>
        <w:t xml:space="preserve"> no âmbito do</w:t>
      </w:r>
      <w:r w:rsidRPr="001B2EFC">
        <w:rPr>
          <w:rFonts w:ascii="Times" w:hAnsi="Times"/>
          <w:sz w:val="24"/>
          <w:szCs w:val="24"/>
          <w:lang w:val="pt-PT"/>
        </w:rPr>
        <w:t xml:space="preserve"> Poder Executivo Federal. A IN SGD/ME 01/2019 revoga e substitui a IN SLTI/MP 04/2014 e tem como um de seus principais objetivos a simplificação de processos e a otimização de resultados. Este trabalho tem como objetivo apresentar uma </w:t>
      </w:r>
      <w:r w:rsidR="00D17964" w:rsidRPr="001B2EFC">
        <w:rPr>
          <w:rFonts w:ascii="Times" w:hAnsi="Times"/>
          <w:sz w:val="24"/>
          <w:szCs w:val="24"/>
          <w:lang w:val="pt-PT"/>
        </w:rPr>
        <w:t>análise</w:t>
      </w:r>
      <w:r w:rsidR="006123C9">
        <w:rPr>
          <w:rFonts w:ascii="Times" w:hAnsi="Times"/>
          <w:sz w:val="24"/>
          <w:szCs w:val="24"/>
          <w:lang w:val="pt-PT"/>
        </w:rPr>
        <w:t xml:space="preserve"> a respeito das mudanças n</w:t>
      </w:r>
      <w:r w:rsidRPr="001B2EFC">
        <w:rPr>
          <w:rFonts w:ascii="Times" w:hAnsi="Times"/>
          <w:sz w:val="24"/>
          <w:szCs w:val="24"/>
          <w:lang w:val="pt-PT"/>
        </w:rPr>
        <w:t xml:space="preserve">o processo de contratação de soluções de TI da IN SLTI/MP 04/2014 em relação ao novo processo de contratação de soluções de TICs </w:t>
      </w:r>
      <w:r w:rsidR="00D17EB8" w:rsidRPr="001B2EFC">
        <w:rPr>
          <w:rFonts w:ascii="Times" w:hAnsi="Times"/>
          <w:sz w:val="24"/>
          <w:szCs w:val="24"/>
          <w:lang w:val="pt-PT"/>
        </w:rPr>
        <w:t>d</w:t>
      </w:r>
      <w:r w:rsidRPr="001B2EFC">
        <w:rPr>
          <w:rFonts w:ascii="Times" w:hAnsi="Times"/>
          <w:sz w:val="24"/>
          <w:szCs w:val="24"/>
          <w:lang w:val="pt-PT"/>
        </w:rPr>
        <w:t xml:space="preserve">a IN SGD/ME 01/2019. Para isto, foi realizada uma </w:t>
      </w:r>
      <w:r w:rsidR="00D17964" w:rsidRPr="001B2EFC">
        <w:rPr>
          <w:rFonts w:ascii="Times" w:hAnsi="Times"/>
          <w:sz w:val="24"/>
          <w:szCs w:val="24"/>
          <w:lang w:val="pt-PT"/>
        </w:rPr>
        <w:t>comparação</w:t>
      </w:r>
      <w:r w:rsidRPr="001B2EFC">
        <w:rPr>
          <w:rFonts w:ascii="Times" w:hAnsi="Times"/>
          <w:sz w:val="24"/>
          <w:szCs w:val="24"/>
          <w:lang w:val="pt-PT"/>
        </w:rPr>
        <w:t xml:space="preserve"> entre os processos das normas, por meio de um mapeamento de atividades que possibilitou identificar as similaridades, as mudanças, as exclusões e</w:t>
      </w:r>
      <w:r w:rsidR="00D17EB8" w:rsidRPr="001B2EFC">
        <w:rPr>
          <w:rFonts w:ascii="Times" w:hAnsi="Times"/>
          <w:sz w:val="24"/>
          <w:szCs w:val="24"/>
          <w:lang w:val="pt-PT"/>
        </w:rPr>
        <w:t xml:space="preserve"> </w:t>
      </w:r>
      <w:r w:rsidRPr="001B2EFC">
        <w:rPr>
          <w:rFonts w:ascii="Times" w:hAnsi="Times"/>
          <w:sz w:val="24"/>
          <w:szCs w:val="24"/>
          <w:lang w:val="pt-PT"/>
        </w:rPr>
        <w:t>inclus</w:t>
      </w:r>
      <w:r w:rsidR="00D17EB8" w:rsidRPr="001B2EFC">
        <w:rPr>
          <w:rFonts w:ascii="Times" w:hAnsi="Times"/>
          <w:sz w:val="24"/>
          <w:szCs w:val="24"/>
          <w:lang w:val="pt-PT"/>
        </w:rPr>
        <w:t>ões</w:t>
      </w:r>
      <w:r w:rsidRPr="001B2EFC">
        <w:rPr>
          <w:rFonts w:ascii="Times" w:hAnsi="Times"/>
          <w:sz w:val="24"/>
          <w:szCs w:val="24"/>
          <w:lang w:val="pt-PT"/>
        </w:rPr>
        <w:t xml:space="preserve"> de novas atividades, assim como os seus impactos.</w:t>
      </w:r>
    </w:p>
    <w:p w14:paraId="76445007" w14:textId="77777777" w:rsidR="00E1432A" w:rsidRPr="001B2EFC" w:rsidRDefault="00E1432A" w:rsidP="00584F5C">
      <w:pPr>
        <w:spacing w:before="6"/>
        <w:ind w:right="792"/>
        <w:jc w:val="both"/>
        <w:rPr>
          <w:rFonts w:ascii="Times" w:hAnsi="Times"/>
          <w:sz w:val="24"/>
          <w:szCs w:val="24"/>
        </w:rPr>
      </w:pPr>
    </w:p>
    <w:p w14:paraId="35BF18DA" w14:textId="77777777" w:rsidR="00E1432A" w:rsidRPr="00D00CD4" w:rsidRDefault="007D7516" w:rsidP="003F5773">
      <w:pPr>
        <w:pStyle w:val="Corpodetexto"/>
        <w:spacing w:before="6"/>
        <w:ind w:left="284" w:right="508"/>
        <w:rPr>
          <w:rFonts w:ascii="Times" w:hAnsi="Times"/>
          <w:i/>
          <w:color w:val="000000"/>
          <w:sz w:val="24"/>
          <w:szCs w:val="24"/>
        </w:rPr>
      </w:pPr>
      <w:r w:rsidRPr="001B2EFC">
        <w:rPr>
          <w:rFonts w:ascii="Times" w:hAnsi="Times"/>
          <w:b/>
          <w:i/>
          <w:color w:val="000000"/>
          <w:sz w:val="24"/>
          <w:szCs w:val="24"/>
          <w:lang w:val="pt-BR"/>
        </w:rPr>
        <w:t xml:space="preserve">Palavras Chaves: </w:t>
      </w:r>
      <w:r w:rsidRPr="00D00CD4">
        <w:rPr>
          <w:rFonts w:ascii="Times" w:hAnsi="Times"/>
          <w:i/>
          <w:color w:val="000000"/>
          <w:sz w:val="24"/>
          <w:szCs w:val="24"/>
          <w:lang w:val="pt-BR"/>
        </w:rPr>
        <w:t xml:space="preserve">Melhoria, Processos de </w:t>
      </w:r>
      <w:r w:rsidRPr="00D00CD4">
        <w:rPr>
          <w:rFonts w:ascii="Times" w:hAnsi="Times"/>
          <w:i/>
          <w:sz w:val="24"/>
          <w:szCs w:val="24"/>
          <w:lang w:val="pt-PT"/>
        </w:rPr>
        <w:t>Contratação</w:t>
      </w:r>
      <w:r w:rsidRPr="00D00CD4">
        <w:rPr>
          <w:rFonts w:ascii="Times" w:hAnsi="Times"/>
          <w:i/>
          <w:color w:val="000000"/>
          <w:sz w:val="24"/>
          <w:szCs w:val="24"/>
          <w:lang w:val="pt-BR"/>
        </w:rPr>
        <w:t>, Soluções de Tecnologia da Informação e Comunicação.</w:t>
      </w:r>
    </w:p>
    <w:p w14:paraId="7F2923DB" w14:textId="77777777" w:rsidR="00E1432A" w:rsidRPr="001B2EFC" w:rsidRDefault="00E1432A" w:rsidP="00584F5C">
      <w:pPr>
        <w:pBdr>
          <w:top w:val="nil"/>
          <w:left w:val="nil"/>
          <w:bottom w:val="nil"/>
          <w:right w:val="nil"/>
          <w:between w:val="nil"/>
        </w:pBdr>
        <w:spacing w:before="7"/>
        <w:rPr>
          <w:rFonts w:ascii="Times" w:hAnsi="Times"/>
          <w:color w:val="000000"/>
          <w:sz w:val="24"/>
          <w:szCs w:val="24"/>
        </w:rPr>
      </w:pPr>
    </w:p>
    <w:p w14:paraId="68517F65" w14:textId="77777777" w:rsidR="00E1432A" w:rsidRPr="001B2EFC" w:rsidRDefault="007D7516" w:rsidP="005D525F">
      <w:pPr>
        <w:ind w:left="567" w:right="792"/>
        <w:jc w:val="both"/>
        <w:rPr>
          <w:rFonts w:ascii="Times" w:hAnsi="Times"/>
          <w:b/>
          <w:i/>
          <w:sz w:val="24"/>
          <w:szCs w:val="24"/>
          <w:lang w:val="en-US"/>
        </w:rPr>
      </w:pPr>
      <w:r w:rsidRPr="001B2EFC">
        <w:rPr>
          <w:rFonts w:ascii="Times" w:hAnsi="Times"/>
          <w:b/>
          <w:i/>
          <w:sz w:val="24"/>
          <w:szCs w:val="24"/>
          <w:lang w:val="en-US"/>
        </w:rPr>
        <w:t>Abstract:</w:t>
      </w:r>
    </w:p>
    <w:p w14:paraId="199122D4" w14:textId="77777777" w:rsidR="00E1432A" w:rsidRPr="001B2EFC" w:rsidRDefault="00E1432A" w:rsidP="00584F5C">
      <w:pPr>
        <w:ind w:right="792"/>
        <w:jc w:val="both"/>
        <w:rPr>
          <w:rFonts w:ascii="Times" w:hAnsi="Times"/>
          <w:i/>
          <w:sz w:val="24"/>
          <w:szCs w:val="24"/>
          <w:lang w:val="en-US"/>
        </w:rPr>
      </w:pPr>
    </w:p>
    <w:p w14:paraId="2F9FE9D8" w14:textId="758AC105" w:rsidR="00E1432A" w:rsidRPr="001B2EFC" w:rsidRDefault="00D17964" w:rsidP="003F5773">
      <w:pPr>
        <w:pStyle w:val="Corpodetexto"/>
        <w:spacing w:before="6"/>
        <w:ind w:left="284" w:right="508"/>
        <w:rPr>
          <w:rFonts w:ascii="Times" w:hAnsi="Times"/>
          <w:color w:val="000000"/>
          <w:sz w:val="24"/>
          <w:szCs w:val="24"/>
          <w:highlight w:val="red"/>
        </w:rPr>
      </w:pPr>
      <w:r w:rsidRPr="001B2EFC">
        <w:rPr>
          <w:rFonts w:ascii="Times" w:hAnsi="Times"/>
          <w:color w:val="000000"/>
          <w:sz w:val="24"/>
          <w:szCs w:val="24"/>
        </w:rPr>
        <w:t xml:space="preserve">Several </w:t>
      </w:r>
      <w:r w:rsidRPr="001B2EFC">
        <w:rPr>
          <w:rFonts w:ascii="Times" w:hAnsi="Times"/>
          <w:sz w:val="24"/>
          <w:szCs w:val="24"/>
        </w:rPr>
        <w:t>initiatives</w:t>
      </w:r>
      <w:r w:rsidRPr="001B2EFC">
        <w:rPr>
          <w:rFonts w:ascii="Times" w:hAnsi="Times"/>
          <w:color w:val="000000"/>
          <w:sz w:val="24"/>
          <w:szCs w:val="24"/>
        </w:rPr>
        <w:t xml:space="preserve"> have been carried out by the Brazilian Federal Public Administration</w:t>
      </w:r>
      <w:r w:rsidR="007206D0" w:rsidRPr="001B2EFC">
        <w:rPr>
          <w:rFonts w:ascii="Times" w:hAnsi="Times"/>
          <w:color w:val="000000"/>
          <w:sz w:val="24"/>
          <w:szCs w:val="24"/>
        </w:rPr>
        <w:t xml:space="preserve"> (BFPA)</w:t>
      </w:r>
      <w:r w:rsidRPr="001B2EFC">
        <w:rPr>
          <w:rFonts w:ascii="Times" w:hAnsi="Times"/>
          <w:color w:val="000000"/>
          <w:sz w:val="24"/>
          <w:szCs w:val="24"/>
        </w:rPr>
        <w:t xml:space="preserve"> in search of improvements in the hiring of information and communication technology (ICT) solutions in recent years. Despite these initiatives, </w:t>
      </w:r>
      <w:r w:rsidR="007206D0" w:rsidRPr="001B2EFC">
        <w:rPr>
          <w:rFonts w:ascii="Times" w:hAnsi="Times"/>
          <w:color w:val="000000"/>
          <w:sz w:val="24"/>
          <w:szCs w:val="24"/>
        </w:rPr>
        <w:t xml:space="preserve">BFPA's </w:t>
      </w:r>
      <w:r w:rsidRPr="001B2EFC">
        <w:rPr>
          <w:rFonts w:ascii="Times" w:hAnsi="Times"/>
          <w:color w:val="000000"/>
          <w:sz w:val="24"/>
          <w:szCs w:val="24"/>
        </w:rPr>
        <w:t xml:space="preserve">hiring of ICT solutions still faces several obstacles. According to the audit report carried out by the </w:t>
      </w:r>
      <w:r w:rsidR="007206D0" w:rsidRPr="001B2EFC">
        <w:rPr>
          <w:rFonts w:ascii="Times" w:hAnsi="Times"/>
          <w:color w:val="000000"/>
          <w:sz w:val="24"/>
          <w:szCs w:val="24"/>
        </w:rPr>
        <w:t xml:space="preserve">Brazilian </w:t>
      </w:r>
      <w:r w:rsidRPr="001B2EFC">
        <w:rPr>
          <w:rFonts w:ascii="Times" w:hAnsi="Times"/>
          <w:color w:val="000000"/>
          <w:sz w:val="24"/>
          <w:szCs w:val="24"/>
        </w:rPr>
        <w:t xml:space="preserve">Federal Audit Court, problems such as the absence of processes and the difficulty in executing and managing the </w:t>
      </w:r>
      <w:r w:rsidR="007206D0" w:rsidRPr="001B2EFC">
        <w:rPr>
          <w:rFonts w:ascii="Times" w:hAnsi="Times"/>
          <w:color w:val="000000"/>
          <w:sz w:val="24"/>
          <w:szCs w:val="24"/>
        </w:rPr>
        <w:t xml:space="preserve">hiring </w:t>
      </w:r>
      <w:r w:rsidRPr="001B2EFC">
        <w:rPr>
          <w:rFonts w:ascii="Times" w:hAnsi="Times"/>
          <w:color w:val="000000"/>
          <w:sz w:val="24"/>
          <w:szCs w:val="24"/>
        </w:rPr>
        <w:t>activities are commonly encountered. In this sense, the Ministry of Economy (ME), through the Digital Government Secretariat</w:t>
      </w:r>
      <w:r w:rsidR="007206D0" w:rsidRPr="001B2EFC">
        <w:rPr>
          <w:rFonts w:ascii="Times" w:hAnsi="Times"/>
          <w:color w:val="000000"/>
          <w:sz w:val="24"/>
          <w:szCs w:val="24"/>
        </w:rPr>
        <w:t xml:space="preserve"> (SGD)</w:t>
      </w:r>
      <w:r w:rsidRPr="001B2EFC">
        <w:rPr>
          <w:rFonts w:ascii="Times" w:hAnsi="Times"/>
          <w:color w:val="000000"/>
          <w:sz w:val="24"/>
          <w:szCs w:val="24"/>
        </w:rPr>
        <w:t xml:space="preserve">, launched in 2019 </w:t>
      </w:r>
      <w:r w:rsidR="007206D0" w:rsidRPr="001B2EFC">
        <w:rPr>
          <w:rFonts w:ascii="Times" w:hAnsi="Times"/>
          <w:color w:val="000000"/>
          <w:sz w:val="24"/>
          <w:szCs w:val="24"/>
        </w:rPr>
        <w:t xml:space="preserve">a </w:t>
      </w:r>
      <w:r w:rsidRPr="001B2EFC">
        <w:rPr>
          <w:rFonts w:ascii="Times" w:hAnsi="Times"/>
          <w:color w:val="000000"/>
          <w:sz w:val="24"/>
          <w:szCs w:val="24"/>
        </w:rPr>
        <w:t xml:space="preserve">new process of </w:t>
      </w:r>
      <w:r w:rsidR="007206D0" w:rsidRPr="001B2EFC">
        <w:rPr>
          <w:rFonts w:ascii="Times" w:hAnsi="Times"/>
          <w:color w:val="000000"/>
          <w:sz w:val="24"/>
          <w:szCs w:val="24"/>
        </w:rPr>
        <w:t xml:space="preserve">hiring </w:t>
      </w:r>
      <w:r w:rsidRPr="001B2EFC">
        <w:rPr>
          <w:rFonts w:ascii="Times" w:hAnsi="Times"/>
          <w:color w:val="000000"/>
          <w:sz w:val="24"/>
          <w:szCs w:val="24"/>
        </w:rPr>
        <w:t xml:space="preserve">ICT solutions, present in the Normative Instruction </w:t>
      </w:r>
      <w:r w:rsidR="00D17EB8" w:rsidRPr="001B2EFC">
        <w:rPr>
          <w:rFonts w:ascii="Times" w:hAnsi="Times"/>
          <w:color w:val="000000"/>
          <w:sz w:val="24"/>
          <w:szCs w:val="24"/>
        </w:rPr>
        <w:t xml:space="preserve">(IN) </w:t>
      </w:r>
      <w:r w:rsidRPr="001B2EFC">
        <w:rPr>
          <w:rFonts w:ascii="Times" w:hAnsi="Times"/>
          <w:color w:val="000000"/>
          <w:sz w:val="24"/>
          <w:szCs w:val="24"/>
        </w:rPr>
        <w:t xml:space="preserve">SGD/ME 01/2019, which aims to improve public </w:t>
      </w:r>
      <w:r w:rsidR="007206D0" w:rsidRPr="001B2EFC">
        <w:rPr>
          <w:rFonts w:ascii="Times" w:hAnsi="Times"/>
          <w:color w:val="000000"/>
          <w:sz w:val="24"/>
          <w:szCs w:val="24"/>
        </w:rPr>
        <w:t xml:space="preserve">hiring </w:t>
      </w:r>
      <w:r w:rsidRPr="001B2EFC">
        <w:rPr>
          <w:rFonts w:ascii="Times" w:hAnsi="Times"/>
          <w:color w:val="000000"/>
          <w:sz w:val="24"/>
          <w:szCs w:val="24"/>
        </w:rPr>
        <w:t xml:space="preserve">of ICT solutions, linked to the Federal Executive Branch. IN SGD/ME 01/2019 revokes and replaces IN SLTI/MP 04/2014 and has as one of its main objectives the simplification of processes and the optimization of results. This work aims to present an analysis regarding the changes in the process of </w:t>
      </w:r>
      <w:r w:rsidR="00D17EB8" w:rsidRPr="001B2EFC">
        <w:rPr>
          <w:rFonts w:ascii="Times" w:hAnsi="Times"/>
          <w:color w:val="000000"/>
          <w:sz w:val="24"/>
          <w:szCs w:val="24"/>
        </w:rPr>
        <w:t xml:space="preserve">hiring </w:t>
      </w:r>
      <w:r w:rsidRPr="001B2EFC">
        <w:rPr>
          <w:rFonts w:ascii="Times" w:hAnsi="Times"/>
          <w:color w:val="000000"/>
          <w:sz w:val="24"/>
          <w:szCs w:val="24"/>
        </w:rPr>
        <w:t>I</w:t>
      </w:r>
      <w:r w:rsidR="00D17EB8" w:rsidRPr="001B2EFC">
        <w:rPr>
          <w:rFonts w:ascii="Times" w:hAnsi="Times"/>
          <w:color w:val="000000"/>
          <w:sz w:val="24"/>
          <w:szCs w:val="24"/>
        </w:rPr>
        <w:t>C</w:t>
      </w:r>
      <w:r w:rsidRPr="001B2EFC">
        <w:rPr>
          <w:rFonts w:ascii="Times" w:hAnsi="Times"/>
          <w:color w:val="000000"/>
          <w:sz w:val="24"/>
          <w:szCs w:val="24"/>
        </w:rPr>
        <w:t xml:space="preserve">T solutions </w:t>
      </w:r>
      <w:r w:rsidR="00D17EB8" w:rsidRPr="001B2EFC">
        <w:rPr>
          <w:rFonts w:ascii="Times" w:hAnsi="Times"/>
          <w:color w:val="000000"/>
          <w:sz w:val="24"/>
          <w:szCs w:val="24"/>
        </w:rPr>
        <w:t xml:space="preserve">of </w:t>
      </w:r>
      <w:r w:rsidRPr="001B2EFC">
        <w:rPr>
          <w:rFonts w:ascii="Times" w:hAnsi="Times"/>
          <w:color w:val="000000"/>
          <w:sz w:val="24"/>
          <w:szCs w:val="24"/>
        </w:rPr>
        <w:t xml:space="preserve">IN SLTI/MP 04/2014 in relation to the new process of </w:t>
      </w:r>
      <w:r w:rsidR="00D17EB8" w:rsidRPr="001B2EFC">
        <w:rPr>
          <w:rFonts w:ascii="Times" w:hAnsi="Times"/>
          <w:color w:val="000000"/>
          <w:sz w:val="24"/>
          <w:szCs w:val="24"/>
        </w:rPr>
        <w:t xml:space="preserve">hiring </w:t>
      </w:r>
      <w:r w:rsidRPr="001B2EFC">
        <w:rPr>
          <w:rFonts w:ascii="Times" w:hAnsi="Times"/>
          <w:color w:val="000000"/>
          <w:sz w:val="24"/>
          <w:szCs w:val="24"/>
        </w:rPr>
        <w:t xml:space="preserve">ICT solutions </w:t>
      </w:r>
      <w:r w:rsidR="00D17EB8" w:rsidRPr="001B2EFC">
        <w:rPr>
          <w:rFonts w:ascii="Times" w:hAnsi="Times"/>
          <w:color w:val="000000"/>
          <w:sz w:val="24"/>
          <w:szCs w:val="24"/>
        </w:rPr>
        <w:t xml:space="preserve">of </w:t>
      </w:r>
      <w:r w:rsidRPr="001B2EFC">
        <w:rPr>
          <w:rFonts w:ascii="Times" w:hAnsi="Times"/>
          <w:color w:val="000000"/>
          <w:sz w:val="24"/>
          <w:szCs w:val="24"/>
        </w:rPr>
        <w:t xml:space="preserve">IN SGD/ME 01/2019. For this, a comparison was made between the processes of the norms, through a mapping of activities that made it possible to identify </w:t>
      </w:r>
      <w:r w:rsidRPr="001B2EFC">
        <w:rPr>
          <w:rFonts w:ascii="Times" w:hAnsi="Times"/>
          <w:color w:val="000000"/>
          <w:sz w:val="24"/>
          <w:szCs w:val="24"/>
        </w:rPr>
        <w:lastRenderedPageBreak/>
        <w:t>similarities, changes, exclusions</w:t>
      </w:r>
      <w:r w:rsidR="00D17EB8" w:rsidRPr="001B2EFC">
        <w:rPr>
          <w:rFonts w:ascii="Times" w:hAnsi="Times"/>
          <w:color w:val="000000"/>
          <w:sz w:val="24"/>
          <w:szCs w:val="24"/>
        </w:rPr>
        <w:t>,</w:t>
      </w:r>
      <w:r w:rsidRPr="001B2EFC">
        <w:rPr>
          <w:rFonts w:ascii="Times" w:hAnsi="Times"/>
          <w:color w:val="000000"/>
          <w:sz w:val="24"/>
          <w:szCs w:val="24"/>
        </w:rPr>
        <w:t xml:space="preserve"> and inclusion</w:t>
      </w:r>
      <w:r w:rsidR="00D17EB8" w:rsidRPr="001B2EFC">
        <w:rPr>
          <w:rFonts w:ascii="Times" w:hAnsi="Times"/>
          <w:color w:val="000000"/>
          <w:sz w:val="24"/>
          <w:szCs w:val="24"/>
        </w:rPr>
        <w:t>s</w:t>
      </w:r>
      <w:r w:rsidRPr="001B2EFC">
        <w:rPr>
          <w:rFonts w:ascii="Times" w:hAnsi="Times"/>
          <w:color w:val="000000"/>
          <w:sz w:val="24"/>
          <w:szCs w:val="24"/>
        </w:rPr>
        <w:t xml:space="preserve"> of new activities, as well as their impacts.</w:t>
      </w:r>
    </w:p>
    <w:p w14:paraId="281976A1" w14:textId="77777777" w:rsidR="00D17964" w:rsidRPr="001B2EFC" w:rsidRDefault="00D17964" w:rsidP="00D17964">
      <w:pPr>
        <w:pBdr>
          <w:top w:val="nil"/>
          <w:left w:val="nil"/>
          <w:bottom w:val="nil"/>
          <w:right w:val="nil"/>
          <w:between w:val="nil"/>
        </w:pBdr>
        <w:spacing w:before="6"/>
        <w:ind w:right="792" w:firstLine="284"/>
        <w:jc w:val="both"/>
        <w:rPr>
          <w:rFonts w:ascii="Times" w:hAnsi="Times"/>
          <w:b/>
          <w:color w:val="000000"/>
          <w:sz w:val="24"/>
          <w:szCs w:val="24"/>
          <w:lang w:val="en-US"/>
        </w:rPr>
      </w:pPr>
    </w:p>
    <w:p w14:paraId="24DAE241" w14:textId="4680A308" w:rsidR="00E1432A" w:rsidRPr="00D00CD4" w:rsidRDefault="007D7516" w:rsidP="003F5773">
      <w:pPr>
        <w:pStyle w:val="Corpodetexto"/>
        <w:spacing w:before="6"/>
        <w:ind w:left="284" w:right="508"/>
        <w:rPr>
          <w:rFonts w:ascii="Times" w:hAnsi="Times"/>
          <w:i/>
          <w:color w:val="000000"/>
          <w:sz w:val="24"/>
          <w:szCs w:val="24"/>
        </w:rPr>
      </w:pPr>
      <w:r w:rsidRPr="00D00CD4">
        <w:rPr>
          <w:rFonts w:ascii="Times" w:hAnsi="Times"/>
          <w:b/>
          <w:i/>
          <w:color w:val="000000"/>
          <w:sz w:val="24"/>
          <w:szCs w:val="24"/>
        </w:rPr>
        <w:t>Keywords:</w:t>
      </w:r>
      <w:r w:rsidRPr="00D00CD4">
        <w:rPr>
          <w:rFonts w:ascii="Times" w:hAnsi="Times"/>
          <w:i/>
          <w:color w:val="000000"/>
          <w:sz w:val="24"/>
          <w:szCs w:val="24"/>
        </w:rPr>
        <w:t xml:space="preserve"> Improvement, Hiring Processes, Informati</w:t>
      </w:r>
      <w:r w:rsidR="00D17964" w:rsidRPr="00D00CD4">
        <w:rPr>
          <w:rFonts w:ascii="Times" w:hAnsi="Times"/>
          <w:i/>
          <w:color w:val="000000"/>
          <w:sz w:val="24"/>
          <w:szCs w:val="24"/>
        </w:rPr>
        <w:t xml:space="preserve">on and Communication Technology </w:t>
      </w:r>
      <w:r w:rsidRPr="00D00CD4">
        <w:rPr>
          <w:rFonts w:ascii="Times" w:hAnsi="Times"/>
          <w:i/>
          <w:color w:val="000000"/>
          <w:sz w:val="24"/>
          <w:szCs w:val="24"/>
        </w:rPr>
        <w:t>Solutions.</w:t>
      </w:r>
    </w:p>
    <w:p w14:paraId="7C26A8D5" w14:textId="77777777" w:rsidR="00E1432A" w:rsidRPr="001B2EFC" w:rsidRDefault="00E1432A" w:rsidP="00584F5C">
      <w:pPr>
        <w:pBdr>
          <w:top w:val="nil"/>
          <w:left w:val="nil"/>
          <w:bottom w:val="nil"/>
          <w:right w:val="nil"/>
          <w:between w:val="nil"/>
        </w:pBdr>
        <w:spacing w:before="6"/>
        <w:ind w:right="792"/>
        <w:jc w:val="both"/>
        <w:rPr>
          <w:rFonts w:ascii="Times" w:hAnsi="Times"/>
          <w:color w:val="000000"/>
          <w:sz w:val="20"/>
          <w:szCs w:val="20"/>
          <w:highlight w:val="red"/>
          <w:lang w:val="en-US"/>
        </w:rPr>
      </w:pPr>
      <w:bookmarkStart w:id="0" w:name="_GoBack"/>
      <w:bookmarkEnd w:id="0"/>
    </w:p>
    <w:p w14:paraId="7227EFAF" w14:textId="77777777" w:rsidR="00E1432A" w:rsidRPr="001B2EFC" w:rsidRDefault="007D7516" w:rsidP="00584F5C">
      <w:pPr>
        <w:pStyle w:val="Ttulo1"/>
        <w:numPr>
          <w:ilvl w:val="0"/>
          <w:numId w:val="1"/>
        </w:numPr>
        <w:tabs>
          <w:tab w:val="left" w:pos="377"/>
        </w:tabs>
        <w:spacing w:before="0"/>
        <w:ind w:left="0" w:firstLine="0"/>
        <w:rPr>
          <w:rFonts w:ascii="Times" w:hAnsi="Times"/>
          <w:sz w:val="28"/>
          <w:szCs w:val="28"/>
        </w:rPr>
      </w:pPr>
      <w:r w:rsidRPr="001B2EFC">
        <w:rPr>
          <w:rFonts w:ascii="Times" w:hAnsi="Times"/>
          <w:sz w:val="28"/>
          <w:szCs w:val="28"/>
        </w:rPr>
        <w:t>Introdução</w:t>
      </w:r>
    </w:p>
    <w:p w14:paraId="3E743114" w14:textId="484F9A11"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Com o avanço e a dependência de soluções de tecnologia da informação e comunicação (TICs), as organizações</w:t>
      </w:r>
      <w:r w:rsidR="00D17EB8" w:rsidRPr="001B2EFC">
        <w:rPr>
          <w:rFonts w:ascii="Times" w:hAnsi="Times"/>
          <w:b w:val="0"/>
          <w:sz w:val="24"/>
          <w:szCs w:val="24"/>
        </w:rPr>
        <w:t>, tanto públicas quanto privadas,</w:t>
      </w:r>
      <w:r w:rsidRPr="001B2EFC">
        <w:rPr>
          <w:rFonts w:ascii="Times" w:hAnsi="Times"/>
          <w:b w:val="0"/>
          <w:sz w:val="24"/>
          <w:szCs w:val="24"/>
        </w:rPr>
        <w:t xml:space="preserve"> batalham para manterem-se competitivas no mercado em que atuam</w:t>
      </w:r>
      <w:r w:rsidR="0042104F" w:rsidRPr="001B2EFC">
        <w:rPr>
          <w:rFonts w:ascii="Times" w:hAnsi="Times"/>
          <w:b w:val="0"/>
          <w:sz w:val="24"/>
          <w:szCs w:val="24"/>
        </w:rPr>
        <w:t xml:space="preserve"> </w:t>
      </w:r>
      <w:r w:rsidR="00D17EB8" w:rsidRPr="001B2EFC">
        <w:rPr>
          <w:rFonts w:ascii="Times" w:hAnsi="Times"/>
          <w:b w:val="0"/>
          <w:sz w:val="24"/>
          <w:szCs w:val="24"/>
        </w:rPr>
        <w:t xml:space="preserve">para </w:t>
      </w:r>
      <w:r w:rsidRPr="001B2EFC">
        <w:rPr>
          <w:rFonts w:ascii="Times" w:hAnsi="Times"/>
          <w:b w:val="0"/>
          <w:sz w:val="24"/>
          <w:szCs w:val="24"/>
        </w:rPr>
        <w:t xml:space="preserve">atenderem aos altos níveis de qualidade cada vez mais exigidos pelos clientes e seus negócios (COBIT, 2013; FOX e PETERSON, 2015; FITZSIMMONS et al., 2014; ARAUJO, R.M.; MACIEL, R.S.; BOSCARIOLI, C., 2017; SILVA et al.,2017a). </w:t>
      </w:r>
      <w:r w:rsidR="004D0C37" w:rsidRPr="001B2EFC">
        <w:rPr>
          <w:rFonts w:ascii="Times" w:hAnsi="Times"/>
          <w:b w:val="0"/>
          <w:sz w:val="24"/>
          <w:szCs w:val="24"/>
        </w:rPr>
        <w:t xml:space="preserve">No âmbito da Administração Pública Federal Brasileira (APF), </w:t>
      </w:r>
      <w:r w:rsidRPr="001B2EFC">
        <w:rPr>
          <w:rFonts w:ascii="Times" w:hAnsi="Times"/>
          <w:b w:val="0"/>
          <w:sz w:val="24"/>
          <w:szCs w:val="24"/>
        </w:rPr>
        <w:t xml:space="preserve">diversos trabalhos têm sido realizados com o propósito de analisar os fatores que afetam as contratações de soluções de TICs. Dentre estes fatores destacam-se a adoção de práticas que apoiem os processos de contratação como forma de melhorar continuamente seus resultados (TCU, 2020; CAVALCANTI, 2015; MPOG, 2015; CRUZ, 2015; SILVA et al.,2017b). Apesar desta ser uma iniciativa ligada </w:t>
      </w:r>
      <w:r w:rsidR="004D0C37" w:rsidRPr="001B2EFC">
        <w:rPr>
          <w:rFonts w:ascii="Times" w:hAnsi="Times"/>
          <w:b w:val="0"/>
          <w:sz w:val="24"/>
          <w:szCs w:val="24"/>
        </w:rPr>
        <w:t>à</w:t>
      </w:r>
      <w:r w:rsidRPr="001B2EFC">
        <w:rPr>
          <w:rFonts w:ascii="Times" w:hAnsi="Times"/>
          <w:b w:val="0"/>
          <w:sz w:val="24"/>
          <w:szCs w:val="24"/>
        </w:rPr>
        <w:t xml:space="preserve"> melhoria, a adoção de práticas, ainda que estruturadas, está baseada em leis, normas e jurisprudências, que são complexas e burocráticas e, ainda assim, ocorrem de forma reativa (CRUZ, 2015; SILVA et al.,2017c). Além disso, os trabalhos realizados relatam a ausência de um processo adequado ao contexto e às necessidades, assim como a falta de conhecimento deste processo por parte dos envolvidos. Dessa forma, percebe-se a existência de falhas na gestão e execução dos processos de contratação de soluções de TICs pela APF (TCU, 2014; CAVALCANTI, 2015; MPOG, 2015; CRUZ, 2015; SILVA et al.,2017c).</w:t>
      </w:r>
    </w:p>
    <w:p w14:paraId="4B69D6BC" w14:textId="30159120"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O Governo Federal Brasileiro, por meio da Administração Pública Federal Brasileira (APF), figura entre os maiores consumidores de soluções de TICs no Brasil (SILVA et al.,2017d; ABES, 2018; SOFTEX, 2018). Se observarmos o cenário nacional, somente as contratações de soluções de TICs por parte do Poder Executivo Federal consumiram mais de R$ 8 bilhões em 2018, espalhados em 3,4 mil contratos distintos</w:t>
      </w:r>
      <w:r w:rsidR="00D433E5" w:rsidRPr="001B2EFC">
        <w:rPr>
          <w:rFonts w:ascii="Times" w:hAnsi="Times"/>
          <w:b w:val="0"/>
          <w:sz w:val="24"/>
          <w:szCs w:val="24"/>
        </w:rPr>
        <w:t xml:space="preserve"> </w:t>
      </w:r>
      <w:r w:rsidRPr="001B2EFC">
        <w:rPr>
          <w:rFonts w:ascii="Times" w:hAnsi="Times"/>
          <w:b w:val="0"/>
          <w:sz w:val="24"/>
          <w:szCs w:val="24"/>
        </w:rPr>
        <w:t>(ECONOMIA, 2019; TCU, 2019).</w:t>
      </w:r>
    </w:p>
    <w:p w14:paraId="0A472C9A" w14:textId="439DB637"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Devido ao alto e crescente volume de recursos investidos nos últimos anos, o Tribunal de Contas da União (TCU) tem realizado auditorias frequentes nas contratações de soluções de TICs da APF. Nestas auditorias, o TCU tem re</w:t>
      </w:r>
      <w:r w:rsidR="00FF6E5E">
        <w:rPr>
          <w:rFonts w:ascii="Times" w:hAnsi="Times"/>
          <w:b w:val="0"/>
          <w:sz w:val="24"/>
          <w:szCs w:val="24"/>
        </w:rPr>
        <w:t xml:space="preserve">latado vários problemas como: </w:t>
      </w:r>
      <w:r w:rsidRPr="001B2EFC">
        <w:rPr>
          <w:rFonts w:ascii="Times" w:hAnsi="Times"/>
          <w:b w:val="0"/>
          <w:sz w:val="24"/>
          <w:szCs w:val="24"/>
        </w:rPr>
        <w:t>ausência de processos, dificuldade na elaboração do plano de contrato, existência de artefatos incompletos, dificuldades em executar e gerenciar os processos e as atividades inerentes às contratações, dentre outros (PERFIL_GOV_TI, 2016; AUD_TI_TCU, 2015; TCU, 2019).</w:t>
      </w:r>
      <w:r w:rsidR="00FF6E5E">
        <w:rPr>
          <w:rFonts w:ascii="Times" w:hAnsi="Times"/>
          <w:b w:val="0"/>
          <w:sz w:val="24"/>
          <w:szCs w:val="24"/>
        </w:rPr>
        <w:t xml:space="preserve"> Est</w:t>
      </w:r>
      <w:r w:rsidR="00D433E5" w:rsidRPr="001B2EFC">
        <w:rPr>
          <w:rFonts w:ascii="Times" w:hAnsi="Times"/>
          <w:b w:val="0"/>
          <w:sz w:val="24"/>
          <w:szCs w:val="24"/>
        </w:rPr>
        <w:t xml:space="preserve">es problemas apontados </w:t>
      </w:r>
      <w:r w:rsidR="004D0C37" w:rsidRPr="001B2EFC">
        <w:rPr>
          <w:rFonts w:ascii="Times" w:hAnsi="Times"/>
          <w:b w:val="0"/>
          <w:sz w:val="24"/>
          <w:szCs w:val="24"/>
        </w:rPr>
        <w:t xml:space="preserve">contribuem para </w:t>
      </w:r>
      <w:r w:rsidR="00D433E5" w:rsidRPr="001B2EFC">
        <w:rPr>
          <w:rFonts w:ascii="Times" w:hAnsi="Times"/>
          <w:b w:val="0"/>
          <w:sz w:val="24"/>
          <w:szCs w:val="24"/>
        </w:rPr>
        <w:t>aumenta</w:t>
      </w:r>
      <w:r w:rsidR="004D0C37" w:rsidRPr="001B2EFC">
        <w:rPr>
          <w:rFonts w:ascii="Times" w:hAnsi="Times"/>
          <w:b w:val="0"/>
          <w:sz w:val="24"/>
          <w:szCs w:val="24"/>
        </w:rPr>
        <w:t>r</w:t>
      </w:r>
      <w:r w:rsidR="00D433E5" w:rsidRPr="001B2EFC">
        <w:rPr>
          <w:rFonts w:ascii="Times" w:hAnsi="Times"/>
          <w:b w:val="0"/>
          <w:sz w:val="24"/>
          <w:szCs w:val="24"/>
        </w:rPr>
        <w:t xml:space="preserve"> a relevância d</w:t>
      </w:r>
      <w:r w:rsidR="004D0C37" w:rsidRPr="001B2EFC">
        <w:rPr>
          <w:rFonts w:ascii="Times" w:hAnsi="Times"/>
          <w:b w:val="0"/>
          <w:sz w:val="24"/>
          <w:szCs w:val="24"/>
        </w:rPr>
        <w:t>esta</w:t>
      </w:r>
      <w:r w:rsidR="00D433E5" w:rsidRPr="001B2EFC">
        <w:rPr>
          <w:rFonts w:ascii="Times" w:hAnsi="Times"/>
          <w:b w:val="0"/>
          <w:sz w:val="24"/>
          <w:szCs w:val="24"/>
        </w:rPr>
        <w:t xml:space="preserve"> temática, demandando uma atenção especial dos gestor</w:t>
      </w:r>
      <w:r w:rsidR="00637D9D" w:rsidRPr="001B2EFC">
        <w:rPr>
          <w:rFonts w:ascii="Times" w:hAnsi="Times"/>
          <w:b w:val="0"/>
          <w:sz w:val="24"/>
          <w:szCs w:val="24"/>
        </w:rPr>
        <w:t>es e dos mecanismos de controle, uma vez que desvendar</w:t>
      </w:r>
      <w:r w:rsidR="004D0C37" w:rsidRPr="001B2EFC">
        <w:rPr>
          <w:rFonts w:ascii="Times" w:hAnsi="Times"/>
          <w:b w:val="0"/>
          <w:sz w:val="24"/>
          <w:szCs w:val="24"/>
        </w:rPr>
        <w:t xml:space="preserve"> e</w:t>
      </w:r>
      <w:r w:rsidR="00637D9D" w:rsidRPr="001B2EFC">
        <w:rPr>
          <w:rFonts w:ascii="Times" w:hAnsi="Times"/>
          <w:b w:val="0"/>
          <w:sz w:val="24"/>
          <w:szCs w:val="24"/>
        </w:rPr>
        <w:t xml:space="preserve"> compreender a normativa que apoia as contratações pela APF</w:t>
      </w:r>
      <w:r w:rsidR="00FF6E5E">
        <w:rPr>
          <w:rFonts w:ascii="Times" w:hAnsi="Times"/>
          <w:b w:val="0"/>
          <w:sz w:val="24"/>
          <w:szCs w:val="24"/>
        </w:rPr>
        <w:t>,</w:t>
      </w:r>
      <w:r w:rsidR="00637D9D" w:rsidRPr="001B2EFC">
        <w:rPr>
          <w:rFonts w:ascii="Times" w:hAnsi="Times"/>
          <w:b w:val="0"/>
          <w:sz w:val="24"/>
          <w:szCs w:val="24"/>
        </w:rPr>
        <w:t xml:space="preserve"> é </w:t>
      </w:r>
      <w:r w:rsidR="004D0C37" w:rsidRPr="001B2EFC">
        <w:rPr>
          <w:rFonts w:ascii="Times" w:hAnsi="Times"/>
          <w:b w:val="0"/>
          <w:sz w:val="24"/>
          <w:szCs w:val="24"/>
        </w:rPr>
        <w:t xml:space="preserve">um fator </w:t>
      </w:r>
      <w:r w:rsidR="00637D9D" w:rsidRPr="001B2EFC">
        <w:rPr>
          <w:rFonts w:ascii="Times" w:hAnsi="Times"/>
          <w:b w:val="0"/>
          <w:sz w:val="24"/>
          <w:szCs w:val="24"/>
        </w:rPr>
        <w:t>essencial para apoiar as organizações públicas no cumprimento de seus objetivos institucionais.</w:t>
      </w:r>
    </w:p>
    <w:p w14:paraId="1BE6F9CE" w14:textId="002ADF21"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 xml:space="preserve">Com o objetivo de </w:t>
      </w:r>
      <w:r w:rsidR="004D0C37" w:rsidRPr="001B2EFC">
        <w:rPr>
          <w:rFonts w:ascii="Times" w:hAnsi="Times"/>
          <w:b w:val="0"/>
          <w:sz w:val="24"/>
          <w:szCs w:val="24"/>
        </w:rPr>
        <w:t>diminuir os problemas encontrados n</w:t>
      </w:r>
      <w:r w:rsidRPr="001B2EFC">
        <w:rPr>
          <w:rFonts w:ascii="Times" w:hAnsi="Times"/>
          <w:b w:val="0"/>
          <w:sz w:val="24"/>
          <w:szCs w:val="24"/>
        </w:rPr>
        <w:t xml:space="preserve">este contexto, diversas ações têm sido realizadas por meio da Secretaria de Governo Digital (SGD), </w:t>
      </w:r>
      <w:r w:rsidR="006C5602" w:rsidRPr="001B2EFC">
        <w:rPr>
          <w:rFonts w:ascii="Times" w:hAnsi="Times"/>
          <w:b w:val="0"/>
          <w:sz w:val="24"/>
          <w:szCs w:val="24"/>
        </w:rPr>
        <w:t>d</w:t>
      </w:r>
      <w:r w:rsidRPr="001B2EFC">
        <w:rPr>
          <w:rFonts w:ascii="Times" w:hAnsi="Times"/>
          <w:b w:val="0"/>
          <w:sz w:val="24"/>
          <w:szCs w:val="24"/>
        </w:rPr>
        <w:t xml:space="preserve">o Ministério </w:t>
      </w:r>
      <w:r w:rsidRPr="001B2EFC">
        <w:rPr>
          <w:rFonts w:ascii="Times" w:hAnsi="Times"/>
          <w:b w:val="0"/>
          <w:sz w:val="24"/>
          <w:szCs w:val="24"/>
        </w:rPr>
        <w:lastRenderedPageBreak/>
        <w:t xml:space="preserve">da Economia (ME), e </w:t>
      </w:r>
      <w:r w:rsidR="006C5602" w:rsidRPr="001B2EFC">
        <w:rPr>
          <w:rFonts w:ascii="Times" w:hAnsi="Times"/>
          <w:b w:val="0"/>
          <w:sz w:val="24"/>
          <w:szCs w:val="24"/>
        </w:rPr>
        <w:t xml:space="preserve">por </w:t>
      </w:r>
      <w:r w:rsidRPr="001B2EFC">
        <w:rPr>
          <w:rFonts w:ascii="Times" w:hAnsi="Times"/>
          <w:b w:val="0"/>
          <w:sz w:val="24"/>
          <w:szCs w:val="24"/>
        </w:rPr>
        <w:t>outros órgãos que compõem a APF. Como exemplo, destaca-se o novo processo de contratação de soluções de TICs, presente na Instrução Normativa (IN) SGD/ME 01/2019, que tem como objetivo melhorar as contratações públicas de soluções de TICs, no contexto dos órgãos integrantes do Sistema de Administração dos Recursos de Tecnologia da Informação (SISP), ligado ao Poder Executivo Federal (LEI 8.666, 1993; SISP, 2017; IN01, 2019). A nova IN SGD/ME 01/2019 revoga a IN SLTI/MP 04/2014, da Secretaria de Logística e Tecnologia da Informação (SLTI) do antigo Ministério do Planejamento (MP)</w:t>
      </w:r>
      <w:r w:rsidR="006C5602" w:rsidRPr="001B2EFC">
        <w:rPr>
          <w:rFonts w:ascii="Times" w:hAnsi="Times"/>
          <w:b w:val="0"/>
          <w:sz w:val="24"/>
          <w:szCs w:val="24"/>
        </w:rPr>
        <w:t>,</w:t>
      </w:r>
      <w:r w:rsidRPr="001B2EFC">
        <w:rPr>
          <w:rFonts w:ascii="Times" w:hAnsi="Times"/>
          <w:b w:val="0"/>
          <w:sz w:val="24"/>
          <w:szCs w:val="24"/>
        </w:rPr>
        <w:t xml:space="preserve"> e tem como um de seus principais objetivos maximizar e melhorar processos</w:t>
      </w:r>
      <w:r w:rsidR="006C5602" w:rsidRPr="001B2EFC">
        <w:rPr>
          <w:rFonts w:ascii="Times" w:hAnsi="Times"/>
          <w:b w:val="0"/>
          <w:sz w:val="24"/>
          <w:szCs w:val="24"/>
        </w:rPr>
        <w:t xml:space="preserve">, bem como </w:t>
      </w:r>
      <w:r w:rsidRPr="001B2EFC">
        <w:rPr>
          <w:rFonts w:ascii="Times" w:hAnsi="Times"/>
          <w:b w:val="0"/>
          <w:sz w:val="24"/>
          <w:szCs w:val="24"/>
        </w:rPr>
        <w:t xml:space="preserve">otimizar resultados (ECONOMIA, 2019). </w:t>
      </w:r>
    </w:p>
    <w:p w14:paraId="4E5C8111" w14:textId="3827706D" w:rsidR="005D525F" w:rsidRPr="001B2EFC" w:rsidRDefault="005D525F"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Visando</w:t>
      </w:r>
      <w:r w:rsidR="007D7516" w:rsidRPr="001B2EFC">
        <w:rPr>
          <w:rFonts w:ascii="Times" w:hAnsi="Times"/>
          <w:b w:val="0"/>
          <w:sz w:val="24"/>
          <w:szCs w:val="24"/>
        </w:rPr>
        <w:t xml:space="preserve"> apoiar </w:t>
      </w:r>
      <w:r w:rsidRPr="001B2EFC">
        <w:rPr>
          <w:rFonts w:ascii="Times" w:hAnsi="Times"/>
          <w:b w:val="0"/>
          <w:sz w:val="24"/>
          <w:szCs w:val="24"/>
        </w:rPr>
        <w:t>o</w:t>
      </w:r>
      <w:r w:rsidR="007D7516" w:rsidRPr="001B2EFC">
        <w:rPr>
          <w:rFonts w:ascii="Times" w:hAnsi="Times"/>
          <w:b w:val="0"/>
          <w:sz w:val="24"/>
          <w:szCs w:val="24"/>
        </w:rPr>
        <w:t xml:space="preserve"> processo de compreensão da evolução da normativa, o presente trabalho apresenta uma a</w:t>
      </w:r>
      <w:r w:rsidR="00007D2A">
        <w:rPr>
          <w:rFonts w:ascii="Times" w:hAnsi="Times"/>
          <w:b w:val="0"/>
          <w:sz w:val="24"/>
          <w:szCs w:val="24"/>
        </w:rPr>
        <w:t>nálise a respeito das mudanças n</w:t>
      </w:r>
      <w:r w:rsidR="007D7516" w:rsidRPr="001B2EFC">
        <w:rPr>
          <w:rFonts w:ascii="Times" w:hAnsi="Times"/>
          <w:b w:val="0"/>
          <w:sz w:val="24"/>
          <w:szCs w:val="24"/>
        </w:rPr>
        <w:t>o processo de contratação de soluções de TI da antiga e extinta IN SLTI/MP 04/2014 em relação ao novo processo de contratação de soluções de TICs da nova IN SGD/ME 01/2019. Para isto, foi realizada uma comparação entre as atividades do processo de contratação de ambas as normas, por meio de um mapeamento que possibilitou identificar as similaridades entre ambas, as mudanças, as exclusões e a</w:t>
      </w:r>
      <w:r w:rsidR="008152CF" w:rsidRPr="001B2EFC">
        <w:rPr>
          <w:rFonts w:ascii="Times" w:hAnsi="Times"/>
          <w:b w:val="0"/>
          <w:sz w:val="24"/>
          <w:szCs w:val="24"/>
        </w:rPr>
        <w:t>s</w:t>
      </w:r>
      <w:r w:rsidR="007D7516" w:rsidRPr="001B2EFC">
        <w:rPr>
          <w:rFonts w:ascii="Times" w:hAnsi="Times"/>
          <w:b w:val="0"/>
          <w:sz w:val="24"/>
          <w:szCs w:val="24"/>
        </w:rPr>
        <w:t xml:space="preserve"> inclus</w:t>
      </w:r>
      <w:r w:rsidR="008152CF" w:rsidRPr="001B2EFC">
        <w:rPr>
          <w:rFonts w:ascii="Times" w:hAnsi="Times"/>
          <w:b w:val="0"/>
          <w:sz w:val="24"/>
          <w:szCs w:val="24"/>
        </w:rPr>
        <w:t>ões</w:t>
      </w:r>
      <w:r w:rsidR="007D7516" w:rsidRPr="001B2EFC">
        <w:rPr>
          <w:rFonts w:ascii="Times" w:hAnsi="Times"/>
          <w:b w:val="0"/>
          <w:sz w:val="24"/>
          <w:szCs w:val="24"/>
        </w:rPr>
        <w:t xml:space="preserve"> de novas atividades, assim como seus impactos. </w:t>
      </w:r>
    </w:p>
    <w:p w14:paraId="7E15E230" w14:textId="0B6D86E8" w:rsidR="00E1432A" w:rsidRPr="001B2EFC" w:rsidRDefault="00844250"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Além desta seção introdutória, e</w:t>
      </w:r>
      <w:r w:rsidR="007D7516" w:rsidRPr="001B2EFC">
        <w:rPr>
          <w:rFonts w:ascii="Times" w:hAnsi="Times"/>
          <w:b w:val="0"/>
          <w:sz w:val="24"/>
          <w:szCs w:val="24"/>
        </w:rPr>
        <w:t xml:space="preserve">ste artigo está estruturado da seguinte forma: a Seção 2 apresenta uma breve revisão bibliográfica relacionada a APF que inclui a IN SLTI/MP 04/2014; a IN SGD/ME 01/2019 e o processo de contratação; a Seção 3 apresenta a metodologia </w:t>
      </w:r>
      <w:r w:rsidR="00BF3592" w:rsidRPr="001B2EFC">
        <w:rPr>
          <w:rFonts w:ascii="Times" w:hAnsi="Times"/>
          <w:b w:val="0"/>
          <w:sz w:val="24"/>
          <w:szCs w:val="24"/>
        </w:rPr>
        <w:t xml:space="preserve">de pesquisa </w:t>
      </w:r>
      <w:r w:rsidR="007D7516" w:rsidRPr="001B2EFC">
        <w:rPr>
          <w:rFonts w:ascii="Times" w:hAnsi="Times"/>
          <w:b w:val="0"/>
          <w:sz w:val="24"/>
          <w:szCs w:val="24"/>
        </w:rPr>
        <w:t xml:space="preserve">utilizada </w:t>
      </w:r>
      <w:r w:rsidRPr="001B2EFC">
        <w:rPr>
          <w:rFonts w:ascii="Times" w:hAnsi="Times"/>
          <w:b w:val="0"/>
          <w:sz w:val="24"/>
          <w:szCs w:val="24"/>
        </w:rPr>
        <w:t xml:space="preserve">no </w:t>
      </w:r>
      <w:r w:rsidR="007D7516" w:rsidRPr="001B2EFC">
        <w:rPr>
          <w:rFonts w:ascii="Times" w:hAnsi="Times"/>
          <w:b w:val="0"/>
          <w:sz w:val="24"/>
          <w:szCs w:val="24"/>
        </w:rPr>
        <w:t>trabalho; a Seção 4 apresenta execução do mapeamento; a Seção 5 apresenta a análise dos resultados; a Seção 6 apresenta os desafios encontrados; e por fim, a Seção 7 apresenta as conclusões da pesquisa</w:t>
      </w:r>
      <w:r w:rsidRPr="001B2EFC">
        <w:rPr>
          <w:rFonts w:ascii="Times" w:hAnsi="Times"/>
          <w:b w:val="0"/>
          <w:sz w:val="24"/>
          <w:szCs w:val="24"/>
        </w:rPr>
        <w:t xml:space="preserve"> e propostas de trabalhos futuros</w:t>
      </w:r>
      <w:r w:rsidR="007D7516" w:rsidRPr="001B2EFC">
        <w:rPr>
          <w:rFonts w:ascii="Times" w:hAnsi="Times"/>
          <w:b w:val="0"/>
          <w:sz w:val="24"/>
          <w:szCs w:val="24"/>
        </w:rPr>
        <w:t>.</w:t>
      </w:r>
    </w:p>
    <w:p w14:paraId="289352C2" w14:textId="77777777" w:rsidR="00E1432A" w:rsidRPr="001B2EFC" w:rsidRDefault="00E1432A" w:rsidP="00584F5C">
      <w:pPr>
        <w:pStyle w:val="Ttulo1"/>
        <w:tabs>
          <w:tab w:val="left" w:pos="377"/>
        </w:tabs>
        <w:spacing w:before="0"/>
        <w:ind w:left="0" w:firstLine="0"/>
        <w:rPr>
          <w:rFonts w:ascii="Times" w:hAnsi="Times"/>
          <w:sz w:val="24"/>
          <w:szCs w:val="24"/>
        </w:rPr>
      </w:pPr>
    </w:p>
    <w:p w14:paraId="7FD60FFD" w14:textId="19BC1E04" w:rsidR="00E1432A" w:rsidRPr="001B2EFC" w:rsidRDefault="007D7516" w:rsidP="005D525F">
      <w:pPr>
        <w:pStyle w:val="Ttulo1"/>
        <w:numPr>
          <w:ilvl w:val="0"/>
          <w:numId w:val="1"/>
        </w:numPr>
        <w:tabs>
          <w:tab w:val="left" w:pos="377"/>
        </w:tabs>
        <w:spacing w:before="0"/>
        <w:ind w:left="0" w:firstLine="0"/>
        <w:rPr>
          <w:rFonts w:ascii="Times" w:hAnsi="Times"/>
          <w:sz w:val="28"/>
          <w:szCs w:val="28"/>
        </w:rPr>
      </w:pPr>
      <w:r w:rsidRPr="001B2EFC">
        <w:rPr>
          <w:rFonts w:ascii="Times" w:hAnsi="Times"/>
          <w:sz w:val="28"/>
          <w:szCs w:val="28"/>
        </w:rPr>
        <w:t xml:space="preserve">A Administração Pública Federal Brasileira </w:t>
      </w:r>
    </w:p>
    <w:p w14:paraId="00F4C8EC" w14:textId="3FB31B6E"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 xml:space="preserve">O ato da Administração Pública Federal (APF) contratar bens e serviços </w:t>
      </w:r>
      <w:r w:rsidR="00844250" w:rsidRPr="001B2EFC">
        <w:rPr>
          <w:rFonts w:ascii="Times" w:hAnsi="Times"/>
          <w:b w:val="0"/>
          <w:sz w:val="24"/>
          <w:szCs w:val="24"/>
        </w:rPr>
        <w:t>a partir</w:t>
      </w:r>
      <w:r w:rsidRPr="001B2EFC">
        <w:rPr>
          <w:rFonts w:ascii="Times" w:hAnsi="Times"/>
          <w:b w:val="0"/>
          <w:sz w:val="24"/>
          <w:szCs w:val="24"/>
        </w:rPr>
        <w:t xml:space="preserve"> iniciativa privada está fundamentado no Decreto Lei 200/67. Este Decreto descreve que para melhorar o cumprimento das tarefas de planejamento, coordenação, supervisão e controle, a APF deve isentar-se da realização de tarefas operacionais, recorrendo, sempre que possível, à execução indireta, mediante o estabeleciment</w:t>
      </w:r>
      <w:r w:rsidR="003706E6">
        <w:rPr>
          <w:rFonts w:ascii="Times" w:hAnsi="Times"/>
          <w:b w:val="0"/>
          <w:sz w:val="24"/>
          <w:szCs w:val="24"/>
        </w:rPr>
        <w:t xml:space="preserve">o de um contrato com terceiros </w:t>
      </w:r>
      <w:r w:rsidRPr="001B2EFC">
        <w:rPr>
          <w:rFonts w:ascii="Times" w:hAnsi="Times"/>
          <w:b w:val="0"/>
          <w:sz w:val="24"/>
          <w:szCs w:val="24"/>
        </w:rPr>
        <w:t xml:space="preserve">(CRUZ, 2008). </w:t>
      </w:r>
    </w:p>
    <w:p w14:paraId="2386DE3A" w14:textId="77777777"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Atualmente no Brasil, a APF é dividida em Administração Direta e Administração Indireta. A Administração Direta é composta pela União, Estados, Distrito Federal e os Municípios. A Administração Indireta é composta pelas Autarquias, Fundações Públicas, Empresas Públicas e Sociedades de Economia Mista. Estes entes são responsáveis por prestar serviços públicos, criar órgãos e entidades públicas com o propósito de atender e/ou satisfazer às necessidades da sociedade (HACK, 2008).</w:t>
      </w:r>
    </w:p>
    <w:p w14:paraId="33F7BFE2" w14:textId="55302DCA" w:rsidR="005D525F"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 xml:space="preserve">No contexto da APF, o Ministério da Economia (ME) é responsável pelo planejamento, orçamento e gestão das ações públicas. O ME tem a função de planejar a administração governamental, planejar os custos, analisar a viabilidade de projetos, monitorar e controlar orçamentos, liberar recursos para estados, municípios e projetos do governo </w:t>
      </w:r>
      <w:r w:rsidR="00844250" w:rsidRPr="001B2EFC">
        <w:rPr>
          <w:rFonts w:ascii="Times" w:hAnsi="Times"/>
          <w:b w:val="0"/>
          <w:sz w:val="24"/>
          <w:szCs w:val="24"/>
        </w:rPr>
        <w:t xml:space="preserve">federal </w:t>
      </w:r>
      <w:r w:rsidRPr="001B2EFC">
        <w:rPr>
          <w:rFonts w:ascii="Times" w:hAnsi="Times"/>
          <w:b w:val="0"/>
          <w:sz w:val="24"/>
          <w:szCs w:val="24"/>
        </w:rPr>
        <w:t xml:space="preserve">(ECONOMIA, 2019). </w:t>
      </w:r>
    </w:p>
    <w:p w14:paraId="77A4E9A3" w14:textId="5BECC118" w:rsidR="00E1432A"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 xml:space="preserve">No </w:t>
      </w:r>
      <w:r w:rsidR="005D525F" w:rsidRPr="001B2EFC">
        <w:rPr>
          <w:rFonts w:ascii="Times" w:hAnsi="Times"/>
          <w:b w:val="0"/>
          <w:sz w:val="24"/>
          <w:szCs w:val="24"/>
        </w:rPr>
        <w:t>âmbito da</w:t>
      </w:r>
      <w:r w:rsidRPr="001B2EFC">
        <w:rPr>
          <w:rFonts w:ascii="Times" w:hAnsi="Times"/>
          <w:b w:val="0"/>
          <w:sz w:val="24"/>
          <w:szCs w:val="24"/>
        </w:rPr>
        <w:t xml:space="preserve"> Tecnologia da Informação e Comunicação (TICs), a Secretaria de </w:t>
      </w:r>
      <w:r w:rsidRPr="001B2EFC">
        <w:rPr>
          <w:rFonts w:ascii="Times" w:hAnsi="Times"/>
          <w:b w:val="0"/>
          <w:sz w:val="24"/>
          <w:szCs w:val="24"/>
        </w:rPr>
        <w:lastRenderedPageBreak/>
        <w:t>Governo Digital (SGD) do ME é o órgão central responsável pelo Sistema de Administração dos Recursos de Tecnologia da Informação (SISP). O SISP foi criado pelo Decreto de Lei nº 1.048 de 21 de janeiro de 1994 e atualizado pelo Decreto de Lei n° 7.579 de 11 de outubro de 2011, com o objetivo de organizar a operação, controle, supervisão, aquisições e coordenação dos recursos de informação e informática do Poder Executivo Federal (LEI 8.666, 1993; SISP, 2017; IN01, 2019).</w:t>
      </w:r>
    </w:p>
    <w:p w14:paraId="0CA3FA12" w14:textId="77777777" w:rsidR="00E1432A" w:rsidRPr="001B2EFC" w:rsidRDefault="00E1432A" w:rsidP="00584F5C">
      <w:pPr>
        <w:pStyle w:val="Ttulo1"/>
        <w:tabs>
          <w:tab w:val="left" w:pos="377"/>
        </w:tabs>
        <w:spacing w:line="276" w:lineRule="auto"/>
        <w:ind w:left="0" w:firstLine="0"/>
        <w:rPr>
          <w:rFonts w:ascii="Times" w:hAnsi="Times"/>
          <w:b w:val="0"/>
          <w:sz w:val="10"/>
          <w:szCs w:val="10"/>
        </w:rPr>
      </w:pPr>
    </w:p>
    <w:p w14:paraId="09BD2EBA" w14:textId="77777777" w:rsidR="00E1432A" w:rsidRPr="001B2EFC" w:rsidRDefault="007D7516" w:rsidP="00584F5C">
      <w:pPr>
        <w:pStyle w:val="Ttulo2"/>
        <w:spacing w:before="0"/>
        <w:ind w:left="0"/>
        <w:rPr>
          <w:rFonts w:ascii="Times" w:hAnsi="Times"/>
          <w:sz w:val="28"/>
          <w:szCs w:val="28"/>
        </w:rPr>
      </w:pPr>
      <w:r w:rsidRPr="001B2EFC">
        <w:rPr>
          <w:rFonts w:ascii="Times" w:hAnsi="Times"/>
          <w:sz w:val="28"/>
          <w:szCs w:val="28"/>
        </w:rPr>
        <w:t>2.1 A Instrução Normativa SLTI/MP 04/2014</w:t>
      </w:r>
    </w:p>
    <w:p w14:paraId="39B65329" w14:textId="77777777" w:rsidR="00E1432A" w:rsidRPr="001B2EFC" w:rsidRDefault="00E1432A" w:rsidP="00584F5C">
      <w:pPr>
        <w:pStyle w:val="Ttulo2"/>
        <w:spacing w:before="0"/>
        <w:ind w:left="0"/>
        <w:rPr>
          <w:rFonts w:ascii="Times" w:hAnsi="Times"/>
        </w:rPr>
      </w:pPr>
    </w:p>
    <w:p w14:paraId="22A13193" w14:textId="1461138B" w:rsidR="00E1432A" w:rsidRPr="001B2EFC"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1B2EFC">
        <w:rPr>
          <w:rFonts w:ascii="Times" w:hAnsi="Times"/>
          <w:color w:val="000000"/>
          <w:sz w:val="24"/>
          <w:szCs w:val="24"/>
        </w:rPr>
        <w:t xml:space="preserve">A Instrução Normativa (IN) SLTI/MP 04/2014, </w:t>
      </w:r>
      <w:r w:rsidR="00BF139B" w:rsidRPr="001B2EFC">
        <w:rPr>
          <w:rFonts w:ascii="Times" w:hAnsi="Times"/>
          <w:color w:val="000000"/>
          <w:sz w:val="24"/>
          <w:szCs w:val="24"/>
        </w:rPr>
        <w:t xml:space="preserve">já descontinuada, foi </w:t>
      </w:r>
      <w:r w:rsidRPr="001B2EFC">
        <w:rPr>
          <w:rFonts w:ascii="Times" w:hAnsi="Times"/>
          <w:color w:val="000000"/>
          <w:sz w:val="24"/>
          <w:szCs w:val="24"/>
        </w:rPr>
        <w:t>lançada em 11 de setembro de 2014</w:t>
      </w:r>
      <w:r w:rsidR="00BF139B" w:rsidRPr="001B2EFC">
        <w:rPr>
          <w:rFonts w:ascii="Times" w:hAnsi="Times"/>
          <w:color w:val="000000"/>
          <w:sz w:val="24"/>
          <w:szCs w:val="24"/>
        </w:rPr>
        <w:t xml:space="preserve"> e</w:t>
      </w:r>
      <w:r w:rsidRPr="001B2EFC">
        <w:rPr>
          <w:rFonts w:ascii="Times" w:hAnsi="Times"/>
          <w:color w:val="000000"/>
          <w:sz w:val="24"/>
          <w:szCs w:val="24"/>
        </w:rPr>
        <w:t xml:space="preserve"> dispõe sobre o processo de contratação de soluções de tecnologia da informação (TI) pelos órgãos integrantes do Sistema de Administração de Recursos de Tecnologia da Informação e Informática (SISP) do Poder Executivo Federal (IN 04.2014; SLTI, 2015;</w:t>
      </w:r>
      <w:r w:rsidRPr="001B2EFC">
        <w:rPr>
          <w:rFonts w:ascii="Times" w:hAnsi="Times"/>
          <w:b/>
          <w:color w:val="000000"/>
          <w:sz w:val="24"/>
          <w:szCs w:val="24"/>
        </w:rPr>
        <w:t xml:space="preserve"> </w:t>
      </w:r>
      <w:r w:rsidRPr="001B2EFC">
        <w:rPr>
          <w:rFonts w:ascii="Times" w:hAnsi="Times"/>
          <w:color w:val="000000"/>
          <w:sz w:val="24"/>
          <w:szCs w:val="24"/>
        </w:rPr>
        <w:t>SISP, 2017). A estrutura da IN SLTI/MP 04/2014 provê mecanismos de governança para contratações de soluções de TI de acordo com a seguinte estrutura:</w:t>
      </w:r>
    </w:p>
    <w:p w14:paraId="1CF79A8A" w14:textId="4AA5E13D" w:rsidR="00E1432A" w:rsidRPr="001B2EFC" w:rsidRDefault="007D7516" w:rsidP="00D17964">
      <w:pPr>
        <w:pStyle w:val="PargrafodaLista"/>
        <w:numPr>
          <w:ilvl w:val="0"/>
          <w:numId w:val="7"/>
        </w:numPr>
        <w:pBdr>
          <w:top w:val="nil"/>
          <w:left w:val="nil"/>
          <w:bottom w:val="nil"/>
          <w:right w:val="nil"/>
          <w:between w:val="nil"/>
        </w:pBdr>
        <w:shd w:val="clear" w:color="auto" w:fill="FFFFFF"/>
        <w:spacing w:before="121" w:line="276" w:lineRule="auto"/>
        <w:ind w:left="851"/>
        <w:jc w:val="both"/>
        <w:rPr>
          <w:rFonts w:ascii="Times" w:hAnsi="Times"/>
          <w:color w:val="000000"/>
          <w:sz w:val="24"/>
          <w:szCs w:val="24"/>
        </w:rPr>
      </w:pPr>
      <w:r w:rsidRPr="001B2EFC">
        <w:rPr>
          <w:rFonts w:ascii="Times" w:hAnsi="Times"/>
          <w:b/>
          <w:color w:val="000000"/>
          <w:sz w:val="24"/>
          <w:szCs w:val="24"/>
        </w:rPr>
        <w:t xml:space="preserve">No Capítulo I - Disposições Gerais </w:t>
      </w:r>
      <w:r w:rsidRPr="001B2EFC">
        <w:rPr>
          <w:rFonts w:ascii="Times" w:hAnsi="Times"/>
          <w:color w:val="000000"/>
          <w:sz w:val="24"/>
          <w:szCs w:val="24"/>
        </w:rPr>
        <w:t xml:space="preserve">está </w:t>
      </w:r>
      <w:r w:rsidR="00BF139B" w:rsidRPr="001B2EFC">
        <w:rPr>
          <w:rFonts w:ascii="Times" w:hAnsi="Times"/>
          <w:color w:val="000000"/>
          <w:sz w:val="24"/>
          <w:szCs w:val="24"/>
        </w:rPr>
        <w:t xml:space="preserve">descrita </w:t>
      </w:r>
      <w:r w:rsidRPr="001B2EFC">
        <w:rPr>
          <w:rFonts w:ascii="Times" w:hAnsi="Times"/>
          <w:color w:val="000000"/>
          <w:sz w:val="24"/>
          <w:szCs w:val="24"/>
        </w:rPr>
        <w:t xml:space="preserve">a Estratégia Geral de TI (EGTI), elaborada pelo órgão central do Sistema de Administração dos Recursos de Informação e Informática (SISP). Em seguida, encontra-se a obrigatoriedade da formulação de um Plano Diretor de TI (PDTI) por parte de cada órgão ou entidade integrante do SISP.  </w:t>
      </w:r>
    </w:p>
    <w:p w14:paraId="61F05435" w14:textId="58BEBA19" w:rsidR="00E1432A" w:rsidRPr="001B2EFC" w:rsidRDefault="007D7516" w:rsidP="00D17964">
      <w:pPr>
        <w:pStyle w:val="PargrafodaLista"/>
        <w:numPr>
          <w:ilvl w:val="0"/>
          <w:numId w:val="7"/>
        </w:numPr>
        <w:pBdr>
          <w:top w:val="nil"/>
          <w:left w:val="nil"/>
          <w:bottom w:val="nil"/>
          <w:right w:val="nil"/>
          <w:between w:val="nil"/>
        </w:pBdr>
        <w:shd w:val="clear" w:color="auto" w:fill="FFFFFF"/>
        <w:spacing w:before="121" w:line="276" w:lineRule="auto"/>
        <w:ind w:left="851"/>
        <w:jc w:val="both"/>
        <w:rPr>
          <w:rFonts w:ascii="Times" w:hAnsi="Times"/>
          <w:color w:val="000000"/>
          <w:sz w:val="24"/>
          <w:szCs w:val="24"/>
        </w:rPr>
      </w:pPr>
      <w:r w:rsidRPr="001B2EFC">
        <w:rPr>
          <w:rFonts w:ascii="Times" w:hAnsi="Times"/>
          <w:b/>
          <w:color w:val="000000"/>
          <w:sz w:val="24"/>
          <w:szCs w:val="24"/>
        </w:rPr>
        <w:t xml:space="preserve">No Capítulo II - Processo de Contratação </w:t>
      </w:r>
      <w:r w:rsidRPr="001B2EFC">
        <w:rPr>
          <w:rFonts w:ascii="Times" w:hAnsi="Times"/>
          <w:color w:val="000000"/>
          <w:sz w:val="24"/>
          <w:szCs w:val="24"/>
        </w:rPr>
        <w:t>encontra-se o processo de contratação de soluções de TI, constituído das fases de planejamento da contratação, de seleção do fornecedor e de gestão do contrato.</w:t>
      </w:r>
    </w:p>
    <w:p w14:paraId="5BDB584F" w14:textId="27F6423A" w:rsidR="00E1432A" w:rsidRPr="001B2EFC" w:rsidRDefault="007D7516" w:rsidP="00D17964">
      <w:pPr>
        <w:pStyle w:val="PargrafodaLista"/>
        <w:numPr>
          <w:ilvl w:val="0"/>
          <w:numId w:val="7"/>
        </w:numPr>
        <w:pBdr>
          <w:top w:val="nil"/>
          <w:left w:val="nil"/>
          <w:bottom w:val="nil"/>
          <w:right w:val="nil"/>
          <w:between w:val="nil"/>
        </w:pBdr>
        <w:shd w:val="clear" w:color="auto" w:fill="FFFFFF"/>
        <w:spacing w:before="121" w:line="276" w:lineRule="auto"/>
        <w:ind w:left="851"/>
        <w:jc w:val="both"/>
        <w:rPr>
          <w:rFonts w:ascii="Times" w:hAnsi="Times"/>
          <w:color w:val="000000"/>
          <w:sz w:val="24"/>
          <w:szCs w:val="24"/>
        </w:rPr>
      </w:pPr>
      <w:r w:rsidRPr="001B2EFC">
        <w:rPr>
          <w:rFonts w:ascii="Times" w:hAnsi="Times"/>
          <w:b/>
          <w:color w:val="000000"/>
          <w:sz w:val="24"/>
          <w:szCs w:val="24"/>
        </w:rPr>
        <w:t>No Capítulo III - Disposições Finais</w:t>
      </w:r>
      <w:r w:rsidRPr="001B2EFC">
        <w:rPr>
          <w:rFonts w:ascii="Times" w:hAnsi="Times"/>
          <w:color w:val="000000"/>
          <w:sz w:val="24"/>
          <w:szCs w:val="24"/>
        </w:rPr>
        <w:t xml:space="preserve"> </w:t>
      </w:r>
      <w:r w:rsidR="00BF139B" w:rsidRPr="001B2EFC">
        <w:rPr>
          <w:rFonts w:ascii="Times" w:hAnsi="Times"/>
          <w:color w:val="000000"/>
          <w:sz w:val="24"/>
          <w:szCs w:val="24"/>
        </w:rPr>
        <w:t>estão</w:t>
      </w:r>
      <w:r w:rsidRPr="001B2EFC">
        <w:rPr>
          <w:rFonts w:ascii="Times" w:hAnsi="Times"/>
          <w:color w:val="000000"/>
          <w:sz w:val="24"/>
          <w:szCs w:val="24"/>
        </w:rPr>
        <w:t xml:space="preserve"> os elementos e dispositivos finais da estrutura da IN/SLTI/MP 04/2014.</w:t>
      </w:r>
    </w:p>
    <w:p w14:paraId="08D7AD7D" w14:textId="2D576930" w:rsidR="00E1432A" w:rsidRPr="001B2EFC" w:rsidRDefault="007D7516" w:rsidP="005D525F">
      <w:pPr>
        <w:pStyle w:val="Ttulo1"/>
        <w:tabs>
          <w:tab w:val="left" w:pos="377"/>
        </w:tabs>
        <w:spacing w:line="276" w:lineRule="auto"/>
        <w:ind w:left="0" w:firstLine="851"/>
        <w:rPr>
          <w:rFonts w:ascii="Times" w:hAnsi="Times"/>
          <w:b w:val="0"/>
          <w:sz w:val="24"/>
          <w:szCs w:val="24"/>
        </w:rPr>
      </w:pPr>
      <w:r w:rsidRPr="001B2EFC">
        <w:rPr>
          <w:rFonts w:ascii="Times" w:hAnsi="Times"/>
          <w:b w:val="0"/>
          <w:sz w:val="24"/>
          <w:szCs w:val="24"/>
        </w:rPr>
        <w:t>A IN SLTI/MP 04/2014 entrou em vigor a partir de 02 de janeiro de 2015, quando a IN SLTI/MP 04/2010 deixou de vigorar. Dentre as mudanças na IN SLTI/MP 04/2014</w:t>
      </w:r>
      <w:r w:rsidR="00BF139B" w:rsidRPr="001B2EFC">
        <w:rPr>
          <w:rFonts w:ascii="Times" w:hAnsi="Times"/>
          <w:b w:val="0"/>
          <w:sz w:val="24"/>
          <w:szCs w:val="24"/>
        </w:rPr>
        <w:t xml:space="preserve"> está</w:t>
      </w:r>
      <w:r w:rsidRPr="001B2EFC">
        <w:rPr>
          <w:rFonts w:ascii="Times" w:hAnsi="Times"/>
          <w:b w:val="0"/>
          <w:sz w:val="24"/>
          <w:szCs w:val="24"/>
        </w:rPr>
        <w:t xml:space="preserve"> a obrigatoriedade explícita da existência e operação do Plano Diretor de Tecnologia da Informação (PDTI) para realizar as contratações de TI.</w:t>
      </w:r>
    </w:p>
    <w:p w14:paraId="55273F45" w14:textId="77777777" w:rsidR="00E1432A" w:rsidRPr="008B4D86" w:rsidRDefault="007D7516" w:rsidP="00584F5C">
      <w:pPr>
        <w:pStyle w:val="Ttulo2"/>
        <w:spacing w:before="120"/>
        <w:ind w:left="0"/>
        <w:rPr>
          <w:rFonts w:ascii="Times" w:hAnsi="Times"/>
          <w:sz w:val="28"/>
          <w:szCs w:val="28"/>
        </w:rPr>
      </w:pPr>
      <w:r w:rsidRPr="008B4D86">
        <w:rPr>
          <w:rFonts w:ascii="Times" w:hAnsi="Times"/>
          <w:sz w:val="28"/>
          <w:szCs w:val="28"/>
        </w:rPr>
        <w:t>2.2 A Instrução Normativa SGD/ME 01/2019</w:t>
      </w:r>
    </w:p>
    <w:p w14:paraId="5DB31002" w14:textId="77777777" w:rsidR="00E1432A" w:rsidRPr="001B2EFC" w:rsidRDefault="00E1432A" w:rsidP="00584F5C">
      <w:pPr>
        <w:pStyle w:val="Ttulo2"/>
        <w:spacing w:before="120"/>
        <w:ind w:left="0"/>
        <w:rPr>
          <w:rFonts w:ascii="Times" w:hAnsi="Times"/>
          <w:sz w:val="12"/>
          <w:szCs w:val="12"/>
        </w:rPr>
      </w:pPr>
    </w:p>
    <w:p w14:paraId="59CF56F2" w14:textId="0D6B202C"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A Secretaria de Governo Digital (SGD), do Ministério da Economia (ME), publicou em 05 de abril de 2019, a Instrução Normativa (IN) SGD/ME 01/2019, que define novas diretrizes sobre as contratações de soluções de tecnologia da informação e comunicação (TICs) por parte do Poder Executivo Federal. A IN SGD/ME 01/2019 define </w:t>
      </w:r>
      <w:r w:rsidR="00BF139B" w:rsidRPr="008B4D86">
        <w:rPr>
          <w:rFonts w:ascii="Times" w:hAnsi="Times"/>
          <w:color w:val="000000"/>
          <w:sz w:val="24"/>
          <w:szCs w:val="24"/>
        </w:rPr>
        <w:t>um</w:t>
      </w:r>
      <w:r w:rsidRPr="008B4D86">
        <w:rPr>
          <w:rFonts w:ascii="Times" w:hAnsi="Times"/>
          <w:color w:val="000000"/>
          <w:sz w:val="24"/>
          <w:szCs w:val="24"/>
        </w:rPr>
        <w:t xml:space="preserve"> novo processo que disciplina as contratações de soluções de TICs pelos Órgãos e entidades integrantes do Sistema de Administração dos Recursos de Informação e Informática (SISP) do Poder Executivo Federal (IN 01, 2019; SISP, 2017).</w:t>
      </w:r>
    </w:p>
    <w:p w14:paraId="28DC9FF1" w14:textId="77777777"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A IN SGD/ME 01/2019 revoga a IN SLTI/MP 04/2014, da Secretaria de Logística e Tecnologia da Informação (SLTI) do antigo Ministério do Planejamento (MP). Dentre os objetivos da nova regulamentação das contratações de TICs definida pela IN SGD/ME nº 01/2019 estão a simplificação de procedimentos, a melhoria dos serviços aos cidadãos e a proposta de redução de fraudes nas compras públicas relacionadas a TICs.</w:t>
      </w:r>
    </w:p>
    <w:p w14:paraId="2EF19497" w14:textId="788E6953" w:rsidR="00E1432A"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lastRenderedPageBreak/>
        <w:t>A IN SGD/ME 01/2019 possui a mesma estrutura presente na IN SLTI/MP 04/2014, adotando os 03 (três) Capítulos</w:t>
      </w:r>
      <w:r w:rsidR="00BF139B" w:rsidRPr="008B4D86">
        <w:rPr>
          <w:rFonts w:ascii="Times" w:hAnsi="Times"/>
          <w:color w:val="000000"/>
          <w:sz w:val="24"/>
          <w:szCs w:val="24"/>
        </w:rPr>
        <w:t>:</w:t>
      </w:r>
      <w:r w:rsidRPr="008B4D86">
        <w:rPr>
          <w:rFonts w:ascii="Times" w:hAnsi="Times"/>
          <w:color w:val="000000"/>
          <w:sz w:val="24"/>
          <w:szCs w:val="24"/>
        </w:rPr>
        <w:t xml:space="preserve"> Disposições Gerais, Processo de Contratação e Disposições Finais. A IN SGD/ME 01/2019 </w:t>
      </w:r>
      <w:r w:rsidR="00BF139B" w:rsidRPr="008B4D86">
        <w:rPr>
          <w:rFonts w:ascii="Times" w:hAnsi="Times"/>
          <w:color w:val="000000"/>
          <w:sz w:val="24"/>
          <w:szCs w:val="24"/>
        </w:rPr>
        <w:t xml:space="preserve">está </w:t>
      </w:r>
      <w:r w:rsidRPr="008B4D86">
        <w:rPr>
          <w:rFonts w:ascii="Times" w:hAnsi="Times"/>
          <w:color w:val="000000"/>
          <w:sz w:val="24"/>
          <w:szCs w:val="24"/>
        </w:rPr>
        <w:t>alinhada às recomendações feita</w:t>
      </w:r>
      <w:r w:rsidR="00BF139B" w:rsidRPr="008B4D86">
        <w:rPr>
          <w:rFonts w:ascii="Times" w:hAnsi="Times"/>
          <w:color w:val="000000"/>
          <w:sz w:val="24"/>
          <w:szCs w:val="24"/>
        </w:rPr>
        <w:t>s</w:t>
      </w:r>
      <w:r w:rsidRPr="008B4D86">
        <w:rPr>
          <w:rFonts w:ascii="Times" w:hAnsi="Times"/>
          <w:color w:val="000000"/>
          <w:sz w:val="24"/>
          <w:szCs w:val="24"/>
        </w:rPr>
        <w:t xml:space="preserve"> pelo Tribunal de Contas da União (TCU), em face da elevada frequência de irregularidades e improbidades em contratações de TI da Administração Pública Federal (APF) nos últimos anos. </w:t>
      </w:r>
    </w:p>
    <w:p w14:paraId="04DE27EC" w14:textId="77777777" w:rsidR="00E1432A" w:rsidRPr="008B4D86" w:rsidRDefault="007D7516" w:rsidP="00584F5C">
      <w:pPr>
        <w:pStyle w:val="Ttulo2"/>
        <w:spacing w:before="120"/>
        <w:ind w:left="0"/>
        <w:rPr>
          <w:rFonts w:ascii="Times" w:hAnsi="Times"/>
          <w:sz w:val="28"/>
          <w:szCs w:val="28"/>
        </w:rPr>
      </w:pPr>
      <w:r w:rsidRPr="008B4D86">
        <w:rPr>
          <w:rFonts w:ascii="Times" w:hAnsi="Times"/>
          <w:sz w:val="28"/>
          <w:szCs w:val="28"/>
        </w:rPr>
        <w:t xml:space="preserve">2.3 O Processo de Contratação </w:t>
      </w:r>
    </w:p>
    <w:p w14:paraId="59AE2BA6" w14:textId="77777777" w:rsidR="00E1432A" w:rsidRPr="001B2EFC" w:rsidRDefault="00E1432A" w:rsidP="00584F5C">
      <w:pPr>
        <w:pBdr>
          <w:top w:val="nil"/>
          <w:left w:val="nil"/>
          <w:bottom w:val="nil"/>
          <w:right w:val="nil"/>
          <w:between w:val="nil"/>
        </w:pBdr>
        <w:spacing w:after="120" w:line="276" w:lineRule="auto"/>
        <w:jc w:val="both"/>
        <w:rPr>
          <w:rFonts w:ascii="Times" w:hAnsi="Times"/>
          <w:color w:val="000000"/>
          <w:sz w:val="4"/>
          <w:szCs w:val="4"/>
        </w:rPr>
      </w:pPr>
    </w:p>
    <w:p w14:paraId="22893394" w14:textId="5CFA0E0B"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O processo de contratação</w:t>
      </w:r>
      <w:r w:rsidR="00BF139B" w:rsidRPr="008B4D86">
        <w:rPr>
          <w:rFonts w:ascii="Times" w:hAnsi="Times"/>
          <w:color w:val="000000"/>
          <w:sz w:val="24"/>
          <w:szCs w:val="24"/>
        </w:rPr>
        <w:t>,</w:t>
      </w:r>
      <w:r w:rsidRPr="008B4D86">
        <w:rPr>
          <w:rFonts w:ascii="Times" w:hAnsi="Times"/>
          <w:color w:val="000000"/>
          <w:sz w:val="24"/>
          <w:szCs w:val="24"/>
        </w:rPr>
        <w:t xml:space="preserve"> </w:t>
      </w:r>
      <w:r w:rsidR="00BF139B" w:rsidRPr="008B4D86">
        <w:rPr>
          <w:rFonts w:ascii="Times" w:hAnsi="Times"/>
          <w:color w:val="000000"/>
          <w:sz w:val="24"/>
          <w:szCs w:val="24"/>
        </w:rPr>
        <w:t xml:space="preserve">descrito </w:t>
      </w:r>
      <w:r w:rsidRPr="008B4D86">
        <w:rPr>
          <w:rFonts w:ascii="Times" w:hAnsi="Times"/>
          <w:color w:val="000000"/>
          <w:sz w:val="24"/>
          <w:szCs w:val="24"/>
        </w:rPr>
        <w:t>nas normas IN SLTI/MP 04/2014 e IN SGD/ME 01/2019, define fases que cont</w:t>
      </w:r>
      <w:r w:rsidR="00BF139B" w:rsidRPr="008B4D86">
        <w:rPr>
          <w:rFonts w:ascii="Times" w:hAnsi="Times"/>
          <w:color w:val="000000"/>
          <w:sz w:val="24"/>
          <w:szCs w:val="24"/>
        </w:rPr>
        <w:t>ê</w:t>
      </w:r>
      <w:r w:rsidRPr="008B4D86">
        <w:rPr>
          <w:rFonts w:ascii="Times" w:hAnsi="Times"/>
          <w:color w:val="000000"/>
          <w:sz w:val="24"/>
          <w:szCs w:val="24"/>
        </w:rPr>
        <w:t>m as atividades e os documentos relacionados às obrigações da gestão e execução de contratos. Na IN SLTI/MP 04/2014 é chamado de processo de contratação de soluções de tecnologia da informação (TI). Na IN SGD/ME 01/2019 o nome foi atualizado e passou a ser chamado de processo de contratação de soluções de tecnologia da informação e comunicação (TICs) (IN 04, 2014; IN 01, 2019).</w:t>
      </w:r>
    </w:p>
    <w:p w14:paraId="32851EBB" w14:textId="77777777"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Assim como na IN SLTI/MP 04/2014, o processo de contratação de soluções de TICs da IN SGD/ME 01/2019, em sua maior parte, é dedicado ao planejamento. Porém, a IN SGD/ME 01/2019 traz a proposta de simplificar os procedimentos de planejamento da contratação, deixando de exigir alguns documentos, como por exemplo, o plano de inserção, o plano de fiscalização e o plano de capacidade.</w:t>
      </w:r>
    </w:p>
    <w:p w14:paraId="053F5BD9" w14:textId="23997506" w:rsidR="00E1432A"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O processo de contratação de soluções de TICs possui 03 (três) fases: planejamento da contratação, seleção do fornecedor e gestão do contrato. Além disso, tem</w:t>
      </w:r>
      <w:r w:rsidR="00F51639">
        <w:rPr>
          <w:rFonts w:ascii="Times" w:hAnsi="Times"/>
          <w:color w:val="000000"/>
          <w:sz w:val="24"/>
          <w:szCs w:val="24"/>
        </w:rPr>
        <w:t>-se</w:t>
      </w:r>
      <w:r w:rsidRPr="008B4D86">
        <w:rPr>
          <w:rFonts w:ascii="Times" w:hAnsi="Times"/>
          <w:color w:val="000000"/>
          <w:sz w:val="24"/>
          <w:szCs w:val="24"/>
        </w:rPr>
        <w:t xml:space="preserve"> ainda a gestão de riscos, com</w:t>
      </w:r>
      <w:r w:rsidR="00BF139B" w:rsidRPr="008B4D86">
        <w:rPr>
          <w:rFonts w:ascii="Times" w:hAnsi="Times"/>
          <w:color w:val="000000"/>
          <w:sz w:val="24"/>
          <w:szCs w:val="24"/>
        </w:rPr>
        <w:t>o</w:t>
      </w:r>
      <w:r w:rsidRPr="008B4D86">
        <w:rPr>
          <w:rFonts w:ascii="Times" w:hAnsi="Times"/>
          <w:color w:val="000000"/>
          <w:sz w:val="24"/>
          <w:szCs w:val="24"/>
        </w:rPr>
        <w:t xml:space="preserve"> </w:t>
      </w:r>
      <w:r w:rsidR="001A2C44">
        <w:rPr>
          <w:rFonts w:ascii="Times" w:hAnsi="Times"/>
          <w:color w:val="000000"/>
          <w:sz w:val="24"/>
          <w:szCs w:val="24"/>
        </w:rPr>
        <w:t>um processo que deve ser executado durante todas as</w:t>
      </w:r>
      <w:r w:rsidRPr="008B4D86">
        <w:rPr>
          <w:rFonts w:ascii="Times" w:hAnsi="Times"/>
          <w:color w:val="000000"/>
          <w:sz w:val="24"/>
          <w:szCs w:val="24"/>
        </w:rPr>
        <w:t xml:space="preserve"> </w:t>
      </w:r>
      <w:r w:rsidR="001A2C44">
        <w:rPr>
          <w:rFonts w:ascii="Times" w:hAnsi="Times"/>
          <w:color w:val="000000"/>
          <w:sz w:val="24"/>
          <w:szCs w:val="24"/>
        </w:rPr>
        <w:t>fases da</w:t>
      </w:r>
      <w:r w:rsidRPr="008B4D86">
        <w:rPr>
          <w:rFonts w:ascii="Times" w:hAnsi="Times"/>
          <w:color w:val="000000"/>
          <w:sz w:val="24"/>
          <w:szCs w:val="24"/>
        </w:rPr>
        <w:t xml:space="preserve"> contratação, conforme demonstrado na Figura 1. </w:t>
      </w:r>
    </w:p>
    <w:p w14:paraId="6AB3443C" w14:textId="4629ADF1" w:rsidR="00E1432A" w:rsidRPr="001B2EFC" w:rsidRDefault="007D7516" w:rsidP="006227AF">
      <w:pPr>
        <w:pBdr>
          <w:top w:val="nil"/>
          <w:left w:val="nil"/>
          <w:bottom w:val="nil"/>
          <w:right w:val="nil"/>
          <w:between w:val="nil"/>
        </w:pBdr>
        <w:spacing w:after="120" w:line="276" w:lineRule="auto"/>
        <w:rPr>
          <w:rFonts w:ascii="Times" w:hAnsi="Times"/>
          <w:color w:val="000000"/>
          <w:sz w:val="20"/>
          <w:szCs w:val="20"/>
        </w:rPr>
      </w:pPr>
      <w:r w:rsidRPr="001B2EFC">
        <w:rPr>
          <w:rFonts w:ascii="Times" w:hAnsi="Times"/>
          <w:noProof/>
          <w:color w:val="000000"/>
          <w:sz w:val="20"/>
          <w:szCs w:val="20"/>
        </w:rPr>
        <w:drawing>
          <wp:anchor distT="0" distB="0" distL="114300" distR="114300" simplePos="0" relativeHeight="251665408" behindDoc="0" locked="0" layoutInCell="1" allowOverlap="1" wp14:anchorId="187F0F4F" wp14:editId="25962A50">
            <wp:simplePos x="0" y="0"/>
            <wp:positionH relativeFrom="column">
              <wp:posOffset>419735</wp:posOffset>
            </wp:positionH>
            <wp:positionV relativeFrom="paragraph">
              <wp:posOffset>2540</wp:posOffset>
            </wp:positionV>
            <wp:extent cx="4572635" cy="3444240"/>
            <wp:effectExtent l="0" t="0" r="0" b="1016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t="725"/>
                    <a:stretch>
                      <a:fillRect/>
                    </a:stretch>
                  </pic:blipFill>
                  <pic:spPr>
                    <a:xfrm>
                      <a:off x="0" y="0"/>
                      <a:ext cx="4572635" cy="3444240"/>
                    </a:xfrm>
                    <a:prstGeom prst="rect">
                      <a:avLst/>
                    </a:prstGeom>
                    <a:ln/>
                  </pic:spPr>
                </pic:pic>
              </a:graphicData>
            </a:graphic>
          </wp:anchor>
        </w:drawing>
      </w:r>
      <w:r w:rsidR="006227AF">
        <w:rPr>
          <w:rFonts w:ascii="Times" w:hAnsi="Times"/>
          <w:color w:val="000000"/>
          <w:sz w:val="20"/>
          <w:szCs w:val="20"/>
        </w:rPr>
        <w:br w:type="textWrapping" w:clear="all"/>
      </w:r>
    </w:p>
    <w:p w14:paraId="7A4D98AC"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Figura 1: Processo de Contratação de Solução de TICs</w:t>
      </w:r>
    </w:p>
    <w:p w14:paraId="0DE6E763"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Fonte: Adaptado de MCTI (2020)</w:t>
      </w:r>
    </w:p>
    <w:p w14:paraId="6E477FD4" w14:textId="77777777" w:rsidR="00E1432A" w:rsidRPr="001B2EFC" w:rsidRDefault="00E1432A" w:rsidP="00584F5C">
      <w:pPr>
        <w:pBdr>
          <w:top w:val="nil"/>
          <w:left w:val="nil"/>
          <w:bottom w:val="nil"/>
          <w:right w:val="nil"/>
          <w:between w:val="nil"/>
        </w:pBdr>
        <w:spacing w:line="252" w:lineRule="auto"/>
        <w:jc w:val="center"/>
        <w:rPr>
          <w:rFonts w:ascii="Times" w:hAnsi="Times"/>
          <w:b/>
          <w:color w:val="000000"/>
          <w:sz w:val="16"/>
          <w:szCs w:val="16"/>
        </w:rPr>
      </w:pPr>
    </w:p>
    <w:p w14:paraId="3169D555" w14:textId="4B8A5729"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A fase de planejamento da contratação é destinada </w:t>
      </w:r>
      <w:r w:rsidR="00BF3592" w:rsidRPr="008B4D86">
        <w:rPr>
          <w:rFonts w:ascii="Times" w:hAnsi="Times"/>
          <w:color w:val="000000"/>
          <w:sz w:val="24"/>
          <w:szCs w:val="24"/>
        </w:rPr>
        <w:t>à</w:t>
      </w:r>
      <w:r w:rsidRPr="008B4D86">
        <w:rPr>
          <w:rFonts w:ascii="Times" w:hAnsi="Times"/>
          <w:color w:val="000000"/>
          <w:sz w:val="24"/>
          <w:szCs w:val="24"/>
        </w:rPr>
        <w:t xml:space="preserve"> definição de todos os </w:t>
      </w:r>
      <w:r w:rsidRPr="008B4D86">
        <w:rPr>
          <w:rFonts w:ascii="Times" w:hAnsi="Times"/>
          <w:color w:val="000000"/>
          <w:sz w:val="24"/>
          <w:szCs w:val="24"/>
        </w:rPr>
        <w:lastRenderedPageBreak/>
        <w:t xml:space="preserve">elementos da contratação imprescindíveis à gestão e execução do contrato, de forma a garantir que as condições necessárias para seu bom desempenho sejam atendidas e satisfeitas. A fase de seleção do fornecedor é destinada a selecionar o fornecedor mais adequado ao atendimento da necessidade da contratação, com base nas definições realizadas no momento do planejamento. A fase de gestão do contrato é o momento em que as condições que foram acordadas </w:t>
      </w:r>
      <w:r w:rsidR="00BF3592" w:rsidRPr="008B4D86">
        <w:rPr>
          <w:rFonts w:ascii="Times" w:hAnsi="Times"/>
          <w:color w:val="000000"/>
          <w:sz w:val="24"/>
          <w:szCs w:val="24"/>
        </w:rPr>
        <w:t xml:space="preserve">serão </w:t>
      </w:r>
      <w:r w:rsidRPr="008B4D86">
        <w:rPr>
          <w:rFonts w:ascii="Times" w:hAnsi="Times"/>
          <w:color w:val="000000"/>
          <w:sz w:val="24"/>
          <w:szCs w:val="24"/>
        </w:rPr>
        <w:t xml:space="preserve">executadas e monitoradas, com a finalidade de alcançar os objetivos previstos. Por fim, a gestão de riscos define as atividades de planejamento, identificação, análise, respostas, monitoramento e controle de riscos durante todo o processo de contratação. </w:t>
      </w:r>
    </w:p>
    <w:p w14:paraId="0B03285F" w14:textId="77777777" w:rsidR="00E1432A" w:rsidRPr="008B4D86" w:rsidRDefault="007D7516" w:rsidP="00584F5C">
      <w:pPr>
        <w:pStyle w:val="Ttulo2"/>
        <w:spacing w:before="120"/>
        <w:ind w:left="0"/>
        <w:rPr>
          <w:rFonts w:ascii="Times" w:hAnsi="Times"/>
          <w:sz w:val="28"/>
          <w:szCs w:val="28"/>
        </w:rPr>
      </w:pPr>
      <w:r w:rsidRPr="008B4D86">
        <w:rPr>
          <w:rFonts w:ascii="Times" w:hAnsi="Times"/>
          <w:sz w:val="28"/>
          <w:szCs w:val="28"/>
        </w:rPr>
        <w:t xml:space="preserve">3. Metodologia de Pesquisa  </w:t>
      </w:r>
    </w:p>
    <w:p w14:paraId="133089D3" w14:textId="77777777" w:rsidR="00E1432A" w:rsidRPr="001B2EFC" w:rsidRDefault="00E1432A" w:rsidP="00584F5C">
      <w:pPr>
        <w:pBdr>
          <w:top w:val="nil"/>
          <w:left w:val="nil"/>
          <w:bottom w:val="nil"/>
          <w:right w:val="nil"/>
          <w:between w:val="nil"/>
        </w:pBdr>
        <w:spacing w:after="120"/>
        <w:jc w:val="both"/>
        <w:rPr>
          <w:rFonts w:ascii="Times" w:hAnsi="Times"/>
          <w:color w:val="000000"/>
          <w:sz w:val="10"/>
          <w:szCs w:val="10"/>
        </w:rPr>
      </w:pPr>
    </w:p>
    <w:p w14:paraId="316AE207" w14:textId="77777777" w:rsidR="002028C8"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A metodologia de pesquisa adotada neste trabalho é de natureza qualitativa. Neste tipo de pesquisa, existe uma preocupação com aspectos da realidade que não podem ser quantificados, concentrando-se na compreensão, investigação e explicação da dinâmica das relações sociais (SEVERINO, 2018). </w:t>
      </w:r>
    </w:p>
    <w:p w14:paraId="5FB9A52D" w14:textId="53CC0D2E" w:rsidR="005D525F" w:rsidRPr="008B4D86" w:rsidRDefault="007D7516" w:rsidP="002028C8">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A pesquisa qualitativa explora um universo de significados, motivos, aspirações, crenças, valores e atitudes, o que corresponde a um espaço mais profundo nas relações, nos processos e nos fenômenos que não podem ser reduzidos à operacionalização de variáveis (MYNAIO, 2014). </w:t>
      </w:r>
      <w:r w:rsidR="00E13203" w:rsidRPr="008B4D86">
        <w:rPr>
          <w:rFonts w:ascii="Times" w:hAnsi="Times"/>
          <w:color w:val="000000"/>
          <w:sz w:val="24"/>
          <w:szCs w:val="24"/>
        </w:rPr>
        <w:t>Logo, dado a</w:t>
      </w:r>
      <w:r w:rsidR="002028C8">
        <w:rPr>
          <w:rFonts w:ascii="Times" w:hAnsi="Times"/>
          <w:color w:val="000000"/>
          <w:sz w:val="24"/>
          <w:szCs w:val="24"/>
        </w:rPr>
        <w:t xml:space="preserve"> característica desse trabalho, que aborda a </w:t>
      </w:r>
      <w:r w:rsidR="00E13203" w:rsidRPr="008B4D86">
        <w:rPr>
          <w:rFonts w:ascii="Times" w:hAnsi="Times"/>
          <w:color w:val="000000"/>
          <w:sz w:val="24"/>
          <w:szCs w:val="24"/>
        </w:rPr>
        <w:t xml:space="preserve">necessidade de </w:t>
      </w:r>
      <w:r w:rsidR="00E61D14" w:rsidRPr="008B4D86">
        <w:rPr>
          <w:rFonts w:ascii="Times" w:hAnsi="Times"/>
          <w:color w:val="000000"/>
          <w:sz w:val="24"/>
          <w:szCs w:val="24"/>
        </w:rPr>
        <w:t>compreender as normas e compará-las, a abordagem qualitativa foi escolhida por ser mais apropriada ao contexto desta pesquisa.</w:t>
      </w:r>
    </w:p>
    <w:p w14:paraId="6656CBCC" w14:textId="700293AD" w:rsidR="00E1432A"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A metodologia de pesquisa </w:t>
      </w:r>
      <w:r w:rsidR="00E61D14" w:rsidRPr="008B4D86">
        <w:rPr>
          <w:rFonts w:ascii="Times" w:hAnsi="Times"/>
          <w:color w:val="000000"/>
          <w:sz w:val="24"/>
          <w:szCs w:val="24"/>
        </w:rPr>
        <w:t>deste</w:t>
      </w:r>
      <w:r w:rsidRPr="008B4D86">
        <w:rPr>
          <w:rFonts w:ascii="Times" w:hAnsi="Times"/>
          <w:color w:val="000000"/>
          <w:sz w:val="24"/>
          <w:szCs w:val="24"/>
        </w:rPr>
        <w:t xml:space="preserve"> trabalho é composta por cinco fases, conforme demonstrado na Figura 2.</w:t>
      </w:r>
    </w:p>
    <w:p w14:paraId="2AD54912" w14:textId="77777777" w:rsidR="00E1432A" w:rsidRPr="001B2EFC" w:rsidRDefault="007D7516" w:rsidP="00584F5C">
      <w:pPr>
        <w:pBdr>
          <w:top w:val="nil"/>
          <w:left w:val="nil"/>
          <w:bottom w:val="nil"/>
          <w:right w:val="nil"/>
          <w:between w:val="nil"/>
        </w:pBdr>
        <w:spacing w:after="120"/>
        <w:jc w:val="center"/>
        <w:rPr>
          <w:rFonts w:ascii="Times" w:hAnsi="Times"/>
          <w:color w:val="000000"/>
          <w:sz w:val="20"/>
          <w:szCs w:val="20"/>
        </w:rPr>
      </w:pPr>
      <w:r w:rsidRPr="001B2EFC">
        <w:rPr>
          <w:rFonts w:ascii="Times" w:hAnsi="Times"/>
          <w:noProof/>
          <w:color w:val="000000"/>
          <w:sz w:val="20"/>
          <w:szCs w:val="20"/>
        </w:rPr>
        <w:drawing>
          <wp:inline distT="0" distB="0" distL="0" distR="0" wp14:anchorId="234471F0" wp14:editId="4F5599CB">
            <wp:extent cx="3501602" cy="2601595"/>
            <wp:effectExtent l="0" t="0" r="381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a:srcRect/>
                    <a:stretch>
                      <a:fillRect/>
                    </a:stretch>
                  </pic:blipFill>
                  <pic:spPr>
                    <a:xfrm>
                      <a:off x="0" y="0"/>
                      <a:ext cx="3561219" cy="2645889"/>
                    </a:xfrm>
                    <a:prstGeom prst="rect">
                      <a:avLst/>
                    </a:prstGeom>
                    <a:ln/>
                  </pic:spPr>
                </pic:pic>
              </a:graphicData>
            </a:graphic>
          </wp:inline>
        </w:drawing>
      </w:r>
    </w:p>
    <w:p w14:paraId="536109F6" w14:textId="51B733A1"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Figura </w:t>
      </w:r>
      <w:r w:rsidR="00F305F7" w:rsidRPr="008B4D86">
        <w:rPr>
          <w:rFonts w:ascii="Times" w:hAnsi="Times"/>
          <w:b/>
          <w:color w:val="000000"/>
          <w:sz w:val="20"/>
          <w:szCs w:val="20"/>
        </w:rPr>
        <w:t>2</w:t>
      </w:r>
      <w:r w:rsidRPr="008B4D86">
        <w:rPr>
          <w:rFonts w:ascii="Times" w:hAnsi="Times"/>
          <w:b/>
          <w:color w:val="000000"/>
          <w:sz w:val="20"/>
          <w:szCs w:val="20"/>
        </w:rPr>
        <w:t xml:space="preserve">: Metodologia de Pesquisa. </w:t>
      </w:r>
    </w:p>
    <w:p w14:paraId="4CC7F4B7"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2E03DBDC" w14:textId="77777777" w:rsidR="00E1432A" w:rsidRPr="001B2EFC" w:rsidRDefault="00E1432A" w:rsidP="00584F5C">
      <w:pPr>
        <w:pBdr>
          <w:top w:val="nil"/>
          <w:left w:val="nil"/>
          <w:bottom w:val="nil"/>
          <w:right w:val="nil"/>
          <w:between w:val="nil"/>
        </w:pBdr>
        <w:spacing w:line="252" w:lineRule="auto"/>
        <w:jc w:val="center"/>
        <w:rPr>
          <w:rFonts w:ascii="Times" w:hAnsi="Times"/>
          <w:b/>
          <w:color w:val="000000"/>
          <w:sz w:val="16"/>
          <w:szCs w:val="16"/>
        </w:rPr>
      </w:pPr>
    </w:p>
    <w:p w14:paraId="762CA7ED" w14:textId="77777777" w:rsidR="00484064"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A comparação entre o processo de contratação das normas IN SLTI/MP 04/2014 e a IN SGD/ME 01/201 foi realizada por meio de um mapeamento de atividades. Para isto, um método foi construído para comparar as similaridades, mudanças, exclusões e inclus</w:t>
      </w:r>
      <w:r w:rsidR="00F305F7" w:rsidRPr="008B4D86">
        <w:rPr>
          <w:rFonts w:ascii="Times" w:hAnsi="Times"/>
          <w:color w:val="000000"/>
          <w:sz w:val="24"/>
          <w:szCs w:val="24"/>
        </w:rPr>
        <w:t>ões</w:t>
      </w:r>
      <w:r w:rsidRPr="008B4D86">
        <w:rPr>
          <w:rFonts w:ascii="Times" w:hAnsi="Times"/>
          <w:color w:val="000000"/>
          <w:sz w:val="24"/>
          <w:szCs w:val="24"/>
        </w:rPr>
        <w:t xml:space="preserve"> de novas atividades no processo de contratação. </w:t>
      </w:r>
    </w:p>
    <w:p w14:paraId="6516566B" w14:textId="3B54F298" w:rsidR="00A659D5"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 xml:space="preserve">O mapeamento é uma das estratégias mais </w:t>
      </w:r>
      <w:r w:rsidR="00F305F7" w:rsidRPr="008B4D86">
        <w:rPr>
          <w:rFonts w:ascii="Times" w:hAnsi="Times"/>
          <w:color w:val="000000"/>
          <w:sz w:val="24"/>
          <w:szCs w:val="24"/>
        </w:rPr>
        <w:t xml:space="preserve">utilizadas </w:t>
      </w:r>
      <w:r w:rsidRPr="008B4D86">
        <w:rPr>
          <w:rFonts w:ascii="Times" w:hAnsi="Times"/>
          <w:color w:val="000000"/>
          <w:sz w:val="24"/>
          <w:szCs w:val="24"/>
        </w:rPr>
        <w:t xml:space="preserve">na literatura para comparar </w:t>
      </w:r>
      <w:r w:rsidRPr="008B4D86">
        <w:rPr>
          <w:rFonts w:ascii="Times" w:hAnsi="Times"/>
          <w:color w:val="000000"/>
          <w:sz w:val="24"/>
          <w:szCs w:val="24"/>
        </w:rPr>
        <w:lastRenderedPageBreak/>
        <w:t>atividades entre normas e modelos</w:t>
      </w:r>
      <w:r w:rsidR="003F5773" w:rsidRPr="008B4D86">
        <w:rPr>
          <w:rFonts w:ascii="Times" w:hAnsi="Times"/>
          <w:color w:val="000000"/>
          <w:sz w:val="24"/>
          <w:szCs w:val="24"/>
        </w:rPr>
        <w:t xml:space="preserve"> (Mello et al., 2011)</w:t>
      </w:r>
      <w:r w:rsidRPr="008B4D86">
        <w:rPr>
          <w:rFonts w:ascii="Times" w:hAnsi="Times"/>
          <w:color w:val="000000"/>
          <w:sz w:val="24"/>
          <w:szCs w:val="24"/>
        </w:rPr>
        <w:t>.</w:t>
      </w:r>
      <w:r w:rsidR="00A659D5" w:rsidRPr="008B4D86">
        <w:rPr>
          <w:rFonts w:ascii="Times" w:hAnsi="Times"/>
          <w:color w:val="000000"/>
          <w:sz w:val="24"/>
          <w:szCs w:val="24"/>
        </w:rPr>
        <w:t xml:space="preserve"> </w:t>
      </w:r>
      <w:r w:rsidR="003F5773" w:rsidRPr="008B4D86">
        <w:rPr>
          <w:rFonts w:ascii="Times" w:hAnsi="Times"/>
          <w:color w:val="000000"/>
          <w:sz w:val="24"/>
          <w:szCs w:val="24"/>
        </w:rPr>
        <w:t xml:space="preserve">Para garantir que </w:t>
      </w:r>
      <w:r w:rsidR="00484064">
        <w:rPr>
          <w:rFonts w:ascii="Times" w:hAnsi="Times"/>
          <w:color w:val="000000"/>
          <w:sz w:val="24"/>
          <w:szCs w:val="24"/>
        </w:rPr>
        <w:t>o</w:t>
      </w:r>
      <w:r w:rsidR="00A659D5" w:rsidRPr="008B4D86">
        <w:rPr>
          <w:rFonts w:ascii="Times" w:hAnsi="Times"/>
          <w:color w:val="000000"/>
          <w:sz w:val="24"/>
          <w:szCs w:val="24"/>
        </w:rPr>
        <w:t xml:space="preserve"> mapeamento seja claro, completo e não ambíguos, como preconizado por</w:t>
      </w:r>
      <w:r w:rsidR="003F5773" w:rsidRPr="008B4D86">
        <w:rPr>
          <w:rFonts w:ascii="Times" w:hAnsi="Times"/>
          <w:color w:val="000000"/>
          <w:sz w:val="24"/>
          <w:szCs w:val="24"/>
        </w:rPr>
        <w:t xml:space="preserve"> Rout e Tuffley </w:t>
      </w:r>
      <w:r w:rsidR="00A659D5" w:rsidRPr="008B4D86">
        <w:rPr>
          <w:rFonts w:ascii="Times" w:hAnsi="Times"/>
          <w:color w:val="000000"/>
          <w:sz w:val="24"/>
          <w:szCs w:val="24"/>
        </w:rPr>
        <w:t>(</w:t>
      </w:r>
      <w:r w:rsidR="003F5773" w:rsidRPr="008B4D86">
        <w:rPr>
          <w:rFonts w:ascii="Times" w:hAnsi="Times"/>
          <w:color w:val="000000"/>
          <w:sz w:val="24"/>
          <w:szCs w:val="24"/>
        </w:rPr>
        <w:t>Rout e Tuffley</w:t>
      </w:r>
      <w:r w:rsidR="00A659D5" w:rsidRPr="008B4D86">
        <w:rPr>
          <w:rFonts w:ascii="Times" w:hAnsi="Times"/>
          <w:color w:val="000000"/>
          <w:sz w:val="24"/>
          <w:szCs w:val="24"/>
        </w:rPr>
        <w:t>, 2007), uma revisão por especialistas foi adotada para avaliar o planejamento do mapeamento, bem como seus resultados.</w:t>
      </w:r>
    </w:p>
    <w:p w14:paraId="24FE3C5C" w14:textId="77777777" w:rsidR="00E1432A" w:rsidRPr="008B4D86" w:rsidRDefault="007D7516" w:rsidP="00584F5C">
      <w:pPr>
        <w:pStyle w:val="Ttulo2"/>
        <w:spacing w:before="120"/>
        <w:ind w:left="0"/>
        <w:rPr>
          <w:rFonts w:ascii="Times" w:hAnsi="Times"/>
          <w:sz w:val="28"/>
          <w:szCs w:val="28"/>
        </w:rPr>
      </w:pPr>
      <w:r w:rsidRPr="008B4D86">
        <w:rPr>
          <w:rFonts w:ascii="Times" w:hAnsi="Times"/>
          <w:sz w:val="28"/>
          <w:szCs w:val="28"/>
        </w:rPr>
        <w:t xml:space="preserve">4. Comparação entre a Instrução Normativa SLTI/MP 04/2014 e a Instrução Normativa IN/SGD/ME 01/2019  </w:t>
      </w:r>
    </w:p>
    <w:p w14:paraId="485E6811" w14:textId="77777777" w:rsidR="00E1432A" w:rsidRPr="001B2EFC" w:rsidRDefault="00E1432A" w:rsidP="00584F5C">
      <w:pPr>
        <w:pStyle w:val="Ttulo2"/>
        <w:spacing w:before="120"/>
        <w:ind w:left="0"/>
        <w:rPr>
          <w:rFonts w:ascii="Times" w:hAnsi="Times"/>
          <w:sz w:val="4"/>
          <w:szCs w:val="4"/>
        </w:rPr>
      </w:pPr>
    </w:p>
    <w:p w14:paraId="57B3A9F9" w14:textId="279A6EC8" w:rsidR="00E1432A" w:rsidRPr="008B4D86" w:rsidRDefault="007D7516" w:rsidP="003F5773">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O método de mapeamento construído para comparar as atividades das normas IN SLTI/MPOG 04/2014 e a IN SGD/ME 01/2019 contém oito fases</w:t>
      </w:r>
      <w:r w:rsidR="00CE29BC" w:rsidRPr="008B4D86">
        <w:rPr>
          <w:rFonts w:ascii="Times" w:hAnsi="Times"/>
          <w:color w:val="000000"/>
          <w:sz w:val="24"/>
          <w:szCs w:val="24"/>
        </w:rPr>
        <w:t>, como apresentadas na Figura 3</w:t>
      </w:r>
      <w:r w:rsidRPr="008B4D86">
        <w:rPr>
          <w:rFonts w:ascii="Times" w:hAnsi="Times"/>
          <w:color w:val="000000"/>
          <w:sz w:val="24"/>
          <w:szCs w:val="24"/>
        </w:rPr>
        <w:t xml:space="preserve">: (i) Estudo das normas; (ii) Definição do escopo do trabalho; (iii) Definição dos critérios de classificação; (iv) Definição do </w:t>
      </w:r>
      <w:r w:rsidR="00A659D5" w:rsidRPr="008B4D86">
        <w:rPr>
          <w:rFonts w:ascii="Times" w:hAnsi="Times"/>
          <w:color w:val="000000"/>
          <w:sz w:val="24"/>
          <w:szCs w:val="24"/>
        </w:rPr>
        <w:t>protocolo</w:t>
      </w:r>
      <w:r w:rsidRPr="008B4D86">
        <w:rPr>
          <w:rFonts w:ascii="Times" w:hAnsi="Times"/>
          <w:color w:val="000000"/>
          <w:sz w:val="24"/>
          <w:szCs w:val="24"/>
        </w:rPr>
        <w:t xml:space="preserve"> de mapeamento; (v) Execução do mapeamento; (vi) Comparação entre as normas; (vii) Consolidação dos resultados; e, (viii) Validação por meio da técnica de revisão por pares. </w:t>
      </w:r>
    </w:p>
    <w:p w14:paraId="228CAC72" w14:textId="77777777" w:rsidR="00E1432A" w:rsidRPr="001B2EFC" w:rsidRDefault="007D7516" w:rsidP="00584F5C">
      <w:pPr>
        <w:pBdr>
          <w:top w:val="nil"/>
          <w:left w:val="nil"/>
          <w:bottom w:val="nil"/>
          <w:right w:val="nil"/>
          <w:between w:val="nil"/>
        </w:pBdr>
        <w:spacing w:after="120"/>
        <w:jc w:val="center"/>
        <w:rPr>
          <w:rFonts w:ascii="Times" w:hAnsi="Times"/>
          <w:color w:val="000000"/>
          <w:sz w:val="20"/>
          <w:szCs w:val="20"/>
        </w:rPr>
      </w:pPr>
      <w:r w:rsidRPr="001B2EFC">
        <w:rPr>
          <w:rFonts w:ascii="Times" w:hAnsi="Times"/>
          <w:noProof/>
          <w:color w:val="000000"/>
          <w:sz w:val="20"/>
          <w:szCs w:val="20"/>
        </w:rPr>
        <w:drawing>
          <wp:inline distT="0" distB="0" distL="0" distR="0" wp14:anchorId="6FC9BF5C" wp14:editId="15AE6A6B">
            <wp:extent cx="4001135" cy="3355340"/>
            <wp:effectExtent l="0" t="0" r="12065"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4001329" cy="3355503"/>
                    </a:xfrm>
                    <a:prstGeom prst="rect">
                      <a:avLst/>
                    </a:prstGeom>
                    <a:ln/>
                  </pic:spPr>
                </pic:pic>
              </a:graphicData>
            </a:graphic>
          </wp:inline>
        </w:drawing>
      </w:r>
    </w:p>
    <w:p w14:paraId="09C055FA" w14:textId="6A98AC2C"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Figura </w:t>
      </w:r>
      <w:r w:rsidR="00CE29BC" w:rsidRPr="008B4D86">
        <w:rPr>
          <w:rFonts w:ascii="Times" w:hAnsi="Times"/>
          <w:b/>
          <w:sz w:val="20"/>
          <w:szCs w:val="20"/>
        </w:rPr>
        <w:t>3</w:t>
      </w:r>
      <w:r w:rsidRPr="008B4D86">
        <w:rPr>
          <w:rFonts w:ascii="Times" w:hAnsi="Times"/>
          <w:b/>
          <w:color w:val="000000"/>
          <w:sz w:val="20"/>
          <w:szCs w:val="20"/>
        </w:rPr>
        <w:t xml:space="preserve">: Método de Mapeamento </w:t>
      </w:r>
    </w:p>
    <w:p w14:paraId="32AF1304"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017946F7" w14:textId="77777777" w:rsidR="00E1432A" w:rsidRPr="001B2EFC" w:rsidRDefault="00E1432A" w:rsidP="00584F5C">
      <w:pPr>
        <w:pBdr>
          <w:top w:val="nil"/>
          <w:left w:val="nil"/>
          <w:bottom w:val="nil"/>
          <w:right w:val="nil"/>
          <w:between w:val="nil"/>
        </w:pBdr>
        <w:spacing w:line="252" w:lineRule="auto"/>
        <w:jc w:val="center"/>
        <w:rPr>
          <w:rFonts w:ascii="Times" w:hAnsi="Times"/>
          <w:b/>
          <w:color w:val="000000"/>
          <w:sz w:val="16"/>
          <w:szCs w:val="16"/>
        </w:rPr>
      </w:pPr>
    </w:p>
    <w:p w14:paraId="406C9C68" w14:textId="7E11F2B1" w:rsidR="005D525F"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sz w:val="24"/>
          <w:szCs w:val="24"/>
        </w:rPr>
        <w:t>Inicialmente</w:t>
      </w:r>
      <w:r w:rsidRPr="008B4D86">
        <w:rPr>
          <w:rFonts w:ascii="Times" w:hAnsi="Times"/>
          <w:color w:val="000000"/>
          <w:sz w:val="24"/>
          <w:szCs w:val="24"/>
        </w:rPr>
        <w:t xml:space="preserve"> foi realizado o estudo das normas IN SLTI/MP 04/2014 e IN SGD/ME 01/2019 em sua integralidade. Foram analisadas as estruturas de cada norma com o objetivo de obter um maior entendimento de seus aspectos gerais, contexto e aplicação. Uma questão importante identificada na fase de estudo das normas é que</w:t>
      </w:r>
      <w:r w:rsidR="00F909F3" w:rsidRPr="008B4D86">
        <w:rPr>
          <w:rFonts w:ascii="Times" w:hAnsi="Times"/>
          <w:color w:val="000000"/>
          <w:sz w:val="24"/>
          <w:szCs w:val="24"/>
        </w:rPr>
        <w:t xml:space="preserve"> </w:t>
      </w:r>
      <w:r w:rsidRPr="008B4D86">
        <w:rPr>
          <w:rFonts w:ascii="Times" w:hAnsi="Times"/>
          <w:color w:val="000000"/>
          <w:sz w:val="24"/>
          <w:szCs w:val="24"/>
        </w:rPr>
        <w:t>o mapeamento deve</w:t>
      </w:r>
      <w:r w:rsidR="00F909F3" w:rsidRPr="008B4D86">
        <w:rPr>
          <w:rFonts w:ascii="Times" w:hAnsi="Times"/>
          <w:color w:val="000000"/>
          <w:sz w:val="24"/>
          <w:szCs w:val="24"/>
        </w:rPr>
        <w:t>ria</w:t>
      </w:r>
      <w:r w:rsidRPr="008B4D86">
        <w:rPr>
          <w:rFonts w:ascii="Times" w:hAnsi="Times"/>
          <w:color w:val="000000"/>
          <w:sz w:val="24"/>
          <w:szCs w:val="24"/>
        </w:rPr>
        <w:t xml:space="preserve"> ser estruturado pela identificação de uma norma em direção a outra norma. Logo, a IN SLTI/MP 04/2014 foi selecionada como norma de origem e a IN SGD/ME 01/2019 como norma de destino.</w:t>
      </w:r>
    </w:p>
    <w:p w14:paraId="47C418F8" w14:textId="2782ACCC" w:rsidR="00E1432A" w:rsidRPr="008B4D86" w:rsidRDefault="007D7516" w:rsidP="005D525F">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Após o estudo das</w:t>
      </w:r>
      <w:r w:rsidR="00EF4B5E">
        <w:rPr>
          <w:rFonts w:ascii="Times" w:hAnsi="Times"/>
          <w:color w:val="000000"/>
          <w:sz w:val="24"/>
          <w:szCs w:val="24"/>
        </w:rPr>
        <w:t xml:space="preserve"> normas</w:t>
      </w:r>
      <w:r w:rsidRPr="008B4D86">
        <w:rPr>
          <w:rFonts w:ascii="Times" w:hAnsi="Times"/>
          <w:color w:val="000000"/>
          <w:sz w:val="24"/>
          <w:szCs w:val="24"/>
        </w:rPr>
        <w:t xml:space="preserve"> e considerando a necessidade de aprofundar o conhecimento necessário para alcançar o objetivo desta pesquisa, o escopo do trabalho foi delimitado. Dessa forma, ao invés de considerar todo o conteúdo das normas, o foco do trabalho manteve-se especificamente no processo de contratação e suas fases, ou seja, no Capítulo II de ambas as normas, </w:t>
      </w:r>
      <w:r w:rsidR="00CB73D7" w:rsidRPr="008B4D86">
        <w:rPr>
          <w:rFonts w:ascii="Times" w:hAnsi="Times"/>
          <w:color w:val="000000"/>
          <w:sz w:val="24"/>
          <w:szCs w:val="24"/>
        </w:rPr>
        <w:t xml:space="preserve">conforme </w:t>
      </w:r>
      <w:r w:rsidR="00930B77" w:rsidRPr="008B4D86">
        <w:rPr>
          <w:rFonts w:ascii="Times" w:hAnsi="Times"/>
          <w:color w:val="000000"/>
          <w:sz w:val="24"/>
          <w:szCs w:val="24"/>
        </w:rPr>
        <w:t>exemplificado</w:t>
      </w:r>
      <w:r w:rsidR="00CB73D7" w:rsidRPr="008B4D86">
        <w:rPr>
          <w:rFonts w:ascii="Times" w:hAnsi="Times"/>
          <w:color w:val="000000"/>
          <w:sz w:val="24"/>
          <w:szCs w:val="24"/>
        </w:rPr>
        <w:t xml:space="preserve"> na Tabela 1</w:t>
      </w:r>
      <w:r w:rsidRPr="008B4D86">
        <w:rPr>
          <w:rFonts w:ascii="Times" w:hAnsi="Times"/>
          <w:color w:val="000000"/>
          <w:sz w:val="24"/>
          <w:szCs w:val="24"/>
        </w:rPr>
        <w:t xml:space="preserve">.    </w:t>
      </w:r>
    </w:p>
    <w:p w14:paraId="48FECE41" w14:textId="397D5FDA" w:rsidR="00E1432A" w:rsidRPr="008B4D86" w:rsidRDefault="007D7516" w:rsidP="00584F5C">
      <w:pPr>
        <w:spacing w:after="120"/>
        <w:jc w:val="center"/>
        <w:rPr>
          <w:rFonts w:ascii="Times" w:hAnsi="Times"/>
          <w:b/>
          <w:sz w:val="20"/>
          <w:szCs w:val="20"/>
        </w:rPr>
      </w:pPr>
      <w:r w:rsidRPr="008B4D86">
        <w:rPr>
          <w:rFonts w:ascii="Times" w:hAnsi="Times"/>
          <w:b/>
          <w:sz w:val="20"/>
          <w:szCs w:val="20"/>
        </w:rPr>
        <w:lastRenderedPageBreak/>
        <w:t>Tabe</w:t>
      </w:r>
      <w:r w:rsidR="00CB73D7" w:rsidRPr="008B4D86">
        <w:rPr>
          <w:rFonts w:ascii="Times" w:hAnsi="Times"/>
          <w:b/>
          <w:sz w:val="20"/>
          <w:szCs w:val="20"/>
        </w:rPr>
        <w:t>la 1</w:t>
      </w:r>
      <w:r w:rsidRPr="008B4D86">
        <w:rPr>
          <w:rFonts w:ascii="Times" w:hAnsi="Times"/>
          <w:b/>
          <w:sz w:val="20"/>
          <w:szCs w:val="20"/>
        </w:rPr>
        <w:t xml:space="preserve">. </w:t>
      </w:r>
      <w:r w:rsidR="00930B77" w:rsidRPr="008B4D86">
        <w:rPr>
          <w:rFonts w:ascii="Times" w:hAnsi="Times"/>
          <w:b/>
          <w:sz w:val="20"/>
          <w:szCs w:val="20"/>
        </w:rPr>
        <w:t xml:space="preserve">Exemplo do </w:t>
      </w:r>
      <w:r w:rsidRPr="008B4D86">
        <w:rPr>
          <w:rFonts w:ascii="Times" w:hAnsi="Times"/>
          <w:b/>
          <w:sz w:val="20"/>
          <w:szCs w:val="20"/>
        </w:rPr>
        <w:t xml:space="preserve">Relacionamento entre o Processo de Contratação </w:t>
      </w:r>
      <w:r w:rsidR="00EF4B5E">
        <w:rPr>
          <w:rFonts w:ascii="Times" w:hAnsi="Times"/>
          <w:b/>
          <w:sz w:val="20"/>
          <w:szCs w:val="20"/>
        </w:rPr>
        <w:t>das Normas</w:t>
      </w:r>
    </w:p>
    <w:p w14:paraId="723B61D6"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6B2540DB" w14:textId="77777777" w:rsidR="00E1432A" w:rsidRPr="008B4D86" w:rsidRDefault="00E1432A" w:rsidP="00584F5C">
      <w:pPr>
        <w:pBdr>
          <w:top w:val="nil"/>
          <w:left w:val="nil"/>
          <w:bottom w:val="nil"/>
          <w:right w:val="nil"/>
          <w:between w:val="nil"/>
        </w:pBdr>
        <w:spacing w:line="252" w:lineRule="auto"/>
        <w:jc w:val="center"/>
        <w:rPr>
          <w:rFonts w:ascii="Times" w:hAnsi="Times"/>
          <w:b/>
          <w:color w:val="000000"/>
          <w:sz w:val="24"/>
          <w:szCs w:val="24"/>
        </w:rPr>
      </w:pPr>
    </w:p>
    <w:tbl>
      <w:tblPr>
        <w:tblStyle w:val="a0"/>
        <w:tblW w:w="77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9"/>
        <w:gridCol w:w="4041"/>
      </w:tblGrid>
      <w:tr w:rsidR="008B4D86" w:rsidRPr="008B4D86" w14:paraId="7F4939F7" w14:textId="77777777" w:rsidTr="008B4D86">
        <w:trPr>
          <w:trHeight w:val="251"/>
          <w:jc w:val="center"/>
        </w:trPr>
        <w:tc>
          <w:tcPr>
            <w:tcW w:w="3669" w:type="dxa"/>
            <w:shd w:val="clear" w:color="auto" w:fill="D9D9D9"/>
          </w:tcPr>
          <w:p w14:paraId="0F3603FA"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bookmarkStart w:id="1" w:name="30j0zll" w:colFirst="0" w:colLast="0"/>
            <w:bookmarkEnd w:id="1"/>
            <w:r w:rsidRPr="008B4D86">
              <w:rPr>
                <w:rFonts w:ascii="Times" w:eastAsia="Times" w:hAnsi="Times" w:cs="Times"/>
                <w:b/>
                <w:color w:val="000000"/>
                <w:sz w:val="20"/>
                <w:szCs w:val="20"/>
              </w:rPr>
              <w:t>PROCESSO DE CONTRATAÇÃO DA IN SLTI/MP 04/2014</w:t>
            </w:r>
          </w:p>
        </w:tc>
        <w:tc>
          <w:tcPr>
            <w:tcW w:w="4041" w:type="dxa"/>
            <w:shd w:val="clear" w:color="auto" w:fill="D9D9D9"/>
          </w:tcPr>
          <w:p w14:paraId="26434F62"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PROCESSO DE CONTRATAÇÃO DA IN SGD/ME 01/2019</w:t>
            </w:r>
          </w:p>
        </w:tc>
      </w:tr>
      <w:tr w:rsidR="008B4D86" w:rsidRPr="008B4D86" w14:paraId="3A233AFD" w14:textId="77777777" w:rsidTr="008B4D86">
        <w:trPr>
          <w:trHeight w:val="572"/>
          <w:jc w:val="center"/>
        </w:trPr>
        <w:tc>
          <w:tcPr>
            <w:tcW w:w="3669" w:type="dxa"/>
          </w:tcPr>
          <w:p w14:paraId="3741B0FE" w14:textId="77777777" w:rsidR="00E1432A" w:rsidRPr="008B4D86" w:rsidRDefault="007D7516" w:rsidP="00584F5C">
            <w:pPr>
              <w:pBdr>
                <w:top w:val="nil"/>
                <w:left w:val="nil"/>
                <w:bottom w:val="nil"/>
                <w:right w:val="nil"/>
                <w:between w:val="nil"/>
              </w:pBdr>
              <w:ind w:right="78"/>
              <w:jc w:val="both"/>
              <w:rPr>
                <w:rFonts w:ascii="Times" w:eastAsia="Times" w:hAnsi="Times" w:cs="Times"/>
                <w:color w:val="000000"/>
                <w:sz w:val="20"/>
                <w:szCs w:val="20"/>
              </w:rPr>
            </w:pPr>
            <w:r w:rsidRPr="008B4D86">
              <w:rPr>
                <w:rFonts w:ascii="Times" w:eastAsia="Times" w:hAnsi="Times" w:cs="Times"/>
                <w:color w:val="000000"/>
                <w:sz w:val="20"/>
                <w:szCs w:val="20"/>
              </w:rPr>
              <w:t>Art. 8º As contratações de Soluções de Tecnologia da Informação deverão seguir três fases:</w:t>
            </w:r>
          </w:p>
        </w:tc>
        <w:tc>
          <w:tcPr>
            <w:tcW w:w="4041" w:type="dxa"/>
          </w:tcPr>
          <w:p w14:paraId="6E2FC847"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Art.  8º  As contratações de soluções de TIC deverão seguir as seguintes fases:</w:t>
            </w:r>
          </w:p>
        </w:tc>
      </w:tr>
      <w:tr w:rsidR="008B4D86" w:rsidRPr="008B4D86" w14:paraId="36BED1B4" w14:textId="77777777" w:rsidTr="008B4D86">
        <w:trPr>
          <w:trHeight w:val="294"/>
          <w:jc w:val="center"/>
        </w:trPr>
        <w:tc>
          <w:tcPr>
            <w:tcW w:w="3669" w:type="dxa"/>
          </w:tcPr>
          <w:p w14:paraId="749AC4AA" w14:textId="77777777" w:rsidR="00E1432A" w:rsidRPr="008B4D86" w:rsidRDefault="007D7516" w:rsidP="00584F5C">
            <w:pPr>
              <w:pBdr>
                <w:top w:val="nil"/>
                <w:left w:val="nil"/>
                <w:bottom w:val="nil"/>
                <w:right w:val="nil"/>
                <w:between w:val="nil"/>
              </w:pBdr>
              <w:jc w:val="both"/>
              <w:rPr>
                <w:rFonts w:ascii="Times" w:eastAsia="Times" w:hAnsi="Times" w:cs="Times"/>
                <w:color w:val="000000"/>
                <w:sz w:val="20"/>
                <w:szCs w:val="20"/>
              </w:rPr>
            </w:pPr>
            <w:r w:rsidRPr="008B4D86">
              <w:rPr>
                <w:rFonts w:ascii="Times" w:eastAsia="Times" w:hAnsi="Times" w:cs="Times"/>
                <w:color w:val="000000"/>
                <w:sz w:val="20"/>
                <w:szCs w:val="20"/>
              </w:rPr>
              <w:t>I - Planejamento da Contratação;</w:t>
            </w:r>
          </w:p>
        </w:tc>
        <w:tc>
          <w:tcPr>
            <w:tcW w:w="4041" w:type="dxa"/>
          </w:tcPr>
          <w:p w14:paraId="707795E8"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I - Planejamento da Contratação;</w:t>
            </w:r>
          </w:p>
        </w:tc>
      </w:tr>
      <w:tr w:rsidR="008B4D86" w:rsidRPr="008B4D86" w14:paraId="07F84B63" w14:textId="77777777" w:rsidTr="008B4D86">
        <w:trPr>
          <w:trHeight w:val="251"/>
          <w:jc w:val="center"/>
        </w:trPr>
        <w:tc>
          <w:tcPr>
            <w:tcW w:w="3669" w:type="dxa"/>
          </w:tcPr>
          <w:p w14:paraId="517FB9EF" w14:textId="77777777" w:rsidR="00E1432A" w:rsidRPr="008B4D86" w:rsidRDefault="007D7516" w:rsidP="00584F5C">
            <w:pPr>
              <w:pBdr>
                <w:top w:val="nil"/>
                <w:left w:val="nil"/>
                <w:bottom w:val="nil"/>
                <w:right w:val="nil"/>
                <w:between w:val="nil"/>
              </w:pBdr>
              <w:jc w:val="both"/>
              <w:rPr>
                <w:rFonts w:ascii="Times" w:eastAsia="Times" w:hAnsi="Times" w:cs="Times"/>
                <w:color w:val="000000"/>
                <w:sz w:val="20"/>
                <w:szCs w:val="20"/>
              </w:rPr>
            </w:pPr>
            <w:r w:rsidRPr="008B4D86">
              <w:rPr>
                <w:rFonts w:ascii="Times" w:eastAsia="Times" w:hAnsi="Times" w:cs="Times"/>
                <w:color w:val="000000"/>
                <w:sz w:val="20"/>
                <w:szCs w:val="20"/>
              </w:rPr>
              <w:t>II - Seleção do Fornecedor; e</w:t>
            </w:r>
          </w:p>
        </w:tc>
        <w:tc>
          <w:tcPr>
            <w:tcW w:w="4041" w:type="dxa"/>
          </w:tcPr>
          <w:p w14:paraId="2C0CF3F8"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II - Seleção do Fornecedor; e</w:t>
            </w:r>
          </w:p>
        </w:tc>
      </w:tr>
      <w:tr w:rsidR="008B4D86" w:rsidRPr="008B4D86" w14:paraId="03584B7D" w14:textId="77777777" w:rsidTr="008B4D86">
        <w:trPr>
          <w:trHeight w:val="265"/>
          <w:jc w:val="center"/>
        </w:trPr>
        <w:tc>
          <w:tcPr>
            <w:tcW w:w="3669" w:type="dxa"/>
          </w:tcPr>
          <w:p w14:paraId="5B70C3B8" w14:textId="77777777" w:rsidR="00E1432A" w:rsidRPr="008B4D86" w:rsidRDefault="007D7516" w:rsidP="00584F5C">
            <w:pPr>
              <w:pBdr>
                <w:top w:val="nil"/>
                <w:left w:val="nil"/>
                <w:bottom w:val="nil"/>
                <w:right w:val="nil"/>
                <w:between w:val="nil"/>
              </w:pBdr>
              <w:jc w:val="both"/>
              <w:rPr>
                <w:rFonts w:ascii="Times" w:eastAsia="Times" w:hAnsi="Times" w:cs="Times"/>
                <w:color w:val="000000"/>
                <w:sz w:val="20"/>
                <w:szCs w:val="20"/>
              </w:rPr>
            </w:pPr>
            <w:r w:rsidRPr="008B4D86">
              <w:rPr>
                <w:rFonts w:ascii="Times" w:eastAsia="Times" w:hAnsi="Times" w:cs="Times"/>
                <w:color w:val="000000"/>
                <w:sz w:val="20"/>
                <w:szCs w:val="20"/>
              </w:rPr>
              <w:t>III - Gestão do Contrato.</w:t>
            </w:r>
          </w:p>
        </w:tc>
        <w:tc>
          <w:tcPr>
            <w:tcW w:w="4041" w:type="dxa"/>
          </w:tcPr>
          <w:p w14:paraId="101150E0"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III - Gestão do Contrato.</w:t>
            </w:r>
          </w:p>
        </w:tc>
      </w:tr>
      <w:tr w:rsidR="008B4D86" w:rsidRPr="008B4D86" w14:paraId="749C0A82" w14:textId="77777777" w:rsidTr="008B4D86">
        <w:trPr>
          <w:trHeight w:val="727"/>
          <w:jc w:val="center"/>
        </w:trPr>
        <w:tc>
          <w:tcPr>
            <w:tcW w:w="3669" w:type="dxa"/>
            <w:vMerge w:val="restart"/>
          </w:tcPr>
          <w:p w14:paraId="6D54B108" w14:textId="77777777" w:rsidR="00E1432A" w:rsidRPr="008B4D86" w:rsidRDefault="00E1432A" w:rsidP="00584F5C">
            <w:pPr>
              <w:pBdr>
                <w:top w:val="nil"/>
                <w:left w:val="nil"/>
                <w:bottom w:val="nil"/>
                <w:right w:val="nil"/>
                <w:between w:val="nil"/>
              </w:pBdr>
              <w:jc w:val="both"/>
              <w:rPr>
                <w:rFonts w:ascii="Times" w:eastAsia="Times" w:hAnsi="Times" w:cs="Times"/>
                <w:color w:val="000000"/>
                <w:sz w:val="20"/>
                <w:szCs w:val="20"/>
              </w:rPr>
            </w:pPr>
          </w:p>
        </w:tc>
        <w:tc>
          <w:tcPr>
            <w:tcW w:w="4041" w:type="dxa"/>
          </w:tcPr>
          <w:p w14:paraId="651869B4"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 1º As atividades de gerenciamento de riscos devem ser realizadas durante todas as fases do processo de contratação, observando o disposto no art. 38.</w:t>
            </w:r>
          </w:p>
        </w:tc>
      </w:tr>
      <w:tr w:rsidR="008B4D86" w:rsidRPr="008B4D86" w14:paraId="788A5DF7" w14:textId="77777777" w:rsidTr="008B4D86">
        <w:trPr>
          <w:trHeight w:val="573"/>
          <w:jc w:val="center"/>
        </w:trPr>
        <w:tc>
          <w:tcPr>
            <w:tcW w:w="3669" w:type="dxa"/>
            <w:vMerge/>
          </w:tcPr>
          <w:p w14:paraId="214C218D" w14:textId="77777777" w:rsidR="00E1432A" w:rsidRPr="008B4D86" w:rsidRDefault="00E1432A" w:rsidP="00584F5C">
            <w:pPr>
              <w:pBdr>
                <w:top w:val="nil"/>
                <w:left w:val="nil"/>
                <w:bottom w:val="nil"/>
                <w:right w:val="nil"/>
                <w:between w:val="nil"/>
              </w:pBdr>
              <w:spacing w:line="276" w:lineRule="auto"/>
              <w:rPr>
                <w:rFonts w:ascii="Times" w:eastAsia="Times" w:hAnsi="Times" w:cs="Times"/>
                <w:color w:val="000000"/>
                <w:sz w:val="20"/>
                <w:szCs w:val="20"/>
              </w:rPr>
            </w:pPr>
          </w:p>
        </w:tc>
        <w:tc>
          <w:tcPr>
            <w:tcW w:w="4041" w:type="dxa"/>
          </w:tcPr>
          <w:p w14:paraId="00AFEFAD" w14:textId="77777777" w:rsidR="00E1432A" w:rsidRPr="008B4D86" w:rsidRDefault="007D7516" w:rsidP="00584F5C">
            <w:pPr>
              <w:pBdr>
                <w:top w:val="nil"/>
                <w:left w:val="nil"/>
                <w:bottom w:val="nil"/>
                <w:right w:val="nil"/>
                <w:between w:val="nil"/>
              </w:pBdr>
              <w:ind w:right="89"/>
              <w:jc w:val="both"/>
              <w:rPr>
                <w:rFonts w:ascii="Times" w:eastAsia="Times" w:hAnsi="Times" w:cs="Times"/>
                <w:color w:val="000000"/>
                <w:sz w:val="20"/>
                <w:szCs w:val="20"/>
              </w:rPr>
            </w:pPr>
            <w:r w:rsidRPr="008B4D86">
              <w:rPr>
                <w:rFonts w:ascii="Times" w:eastAsia="Times" w:hAnsi="Times" w:cs="Times"/>
                <w:color w:val="000000"/>
                <w:sz w:val="20"/>
                <w:szCs w:val="20"/>
              </w:rPr>
              <w:t>§ 2º As contratações de soluções de TIC devem atender às normas específicas dispostas no ANEXO e observar os guias, manuais e modelos publicados pelo Órgão Central do SISP.</w:t>
            </w:r>
          </w:p>
        </w:tc>
      </w:tr>
    </w:tbl>
    <w:p w14:paraId="61924785" w14:textId="77777777" w:rsidR="00930B77" w:rsidRPr="001B2EFC" w:rsidRDefault="00930B77" w:rsidP="005C5127">
      <w:pPr>
        <w:pBdr>
          <w:top w:val="nil"/>
          <w:left w:val="nil"/>
          <w:bottom w:val="nil"/>
          <w:right w:val="nil"/>
          <w:between w:val="nil"/>
        </w:pBdr>
        <w:spacing w:after="120" w:line="276" w:lineRule="auto"/>
        <w:ind w:firstLine="851"/>
        <w:jc w:val="both"/>
        <w:rPr>
          <w:rFonts w:ascii="Times" w:hAnsi="Times"/>
          <w:sz w:val="20"/>
          <w:szCs w:val="20"/>
        </w:rPr>
      </w:pPr>
    </w:p>
    <w:p w14:paraId="4E15BD9A" w14:textId="14ED46BB" w:rsidR="005C5127" w:rsidRPr="008B4D86" w:rsidRDefault="005C5127" w:rsidP="005C5127">
      <w:pPr>
        <w:pBdr>
          <w:top w:val="nil"/>
          <w:left w:val="nil"/>
          <w:bottom w:val="nil"/>
          <w:right w:val="nil"/>
          <w:between w:val="nil"/>
        </w:pBdr>
        <w:spacing w:after="120" w:line="276" w:lineRule="auto"/>
        <w:ind w:firstLine="851"/>
        <w:jc w:val="both"/>
        <w:rPr>
          <w:rFonts w:ascii="Times" w:hAnsi="Times"/>
          <w:sz w:val="24"/>
          <w:szCs w:val="24"/>
        </w:rPr>
      </w:pPr>
      <w:r w:rsidRPr="008B4D86">
        <w:rPr>
          <w:rFonts w:ascii="Times" w:hAnsi="Times"/>
          <w:sz w:val="24"/>
          <w:szCs w:val="24"/>
        </w:rPr>
        <w:t>O protocolo de mapeamento prevê a análise do conteúdo presente em todas as fases do processo de contratação de ambas as normas, considerando: artigo, caput, inciso, alínea e,</w:t>
      </w:r>
      <w:r w:rsidR="00930B77" w:rsidRPr="008B4D86">
        <w:rPr>
          <w:rFonts w:ascii="Times" w:hAnsi="Times"/>
          <w:sz w:val="24"/>
          <w:szCs w:val="24"/>
        </w:rPr>
        <w:t xml:space="preserve"> parágrafo. </w:t>
      </w:r>
      <w:r w:rsidR="00EF4B5E">
        <w:rPr>
          <w:rFonts w:ascii="Times" w:hAnsi="Times"/>
          <w:sz w:val="24"/>
          <w:szCs w:val="24"/>
        </w:rPr>
        <w:t>Logo, c</w:t>
      </w:r>
      <w:r w:rsidR="00930B77" w:rsidRPr="008B4D86">
        <w:rPr>
          <w:rFonts w:ascii="Times" w:hAnsi="Times"/>
          <w:sz w:val="24"/>
          <w:szCs w:val="24"/>
        </w:rPr>
        <w:t>ada item normativo</w:t>
      </w:r>
      <w:r w:rsidRPr="008B4D86">
        <w:rPr>
          <w:rFonts w:ascii="Times" w:hAnsi="Times"/>
          <w:sz w:val="24"/>
          <w:szCs w:val="24"/>
        </w:rPr>
        <w:t xml:space="preserve"> foi generalizado como uma atividade (Figura 4), considerando que </w:t>
      </w:r>
      <w:r w:rsidR="00930B77" w:rsidRPr="008B4D86">
        <w:rPr>
          <w:rFonts w:ascii="Times" w:hAnsi="Times"/>
          <w:sz w:val="24"/>
          <w:szCs w:val="24"/>
        </w:rPr>
        <w:t xml:space="preserve">esta </w:t>
      </w:r>
      <w:r w:rsidRPr="008B4D86">
        <w:rPr>
          <w:rFonts w:ascii="Times" w:hAnsi="Times"/>
          <w:sz w:val="24"/>
          <w:szCs w:val="24"/>
        </w:rPr>
        <w:t>define uma ação a ser executada.</w:t>
      </w:r>
    </w:p>
    <w:p w14:paraId="54A26392" w14:textId="77777777" w:rsidR="005C5127" w:rsidRPr="001B2EFC" w:rsidRDefault="005C5127" w:rsidP="005C5127">
      <w:pPr>
        <w:pBdr>
          <w:top w:val="nil"/>
          <w:left w:val="nil"/>
          <w:bottom w:val="nil"/>
          <w:right w:val="nil"/>
          <w:between w:val="nil"/>
        </w:pBdr>
        <w:spacing w:after="120" w:line="276" w:lineRule="auto"/>
        <w:jc w:val="center"/>
        <w:rPr>
          <w:rFonts w:ascii="Times" w:hAnsi="Times"/>
          <w:color w:val="000000"/>
          <w:sz w:val="20"/>
          <w:szCs w:val="20"/>
        </w:rPr>
      </w:pPr>
      <w:r w:rsidRPr="001B2EFC">
        <w:rPr>
          <w:rFonts w:ascii="Times" w:hAnsi="Times"/>
          <w:noProof/>
          <w:color w:val="000000"/>
          <w:sz w:val="20"/>
          <w:szCs w:val="20"/>
        </w:rPr>
        <w:drawing>
          <wp:inline distT="0" distB="0" distL="0" distR="0" wp14:anchorId="579D4332" wp14:editId="4E39CAEE">
            <wp:extent cx="3797935" cy="2944707"/>
            <wp:effectExtent l="0" t="0" r="12065" b="1905"/>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14909" cy="2957868"/>
                    </a:xfrm>
                    <a:prstGeom prst="rect">
                      <a:avLst/>
                    </a:prstGeom>
                    <a:ln/>
                  </pic:spPr>
                </pic:pic>
              </a:graphicData>
            </a:graphic>
          </wp:inline>
        </w:drawing>
      </w:r>
    </w:p>
    <w:p w14:paraId="74D2BFD0" w14:textId="06535343" w:rsidR="005C5127" w:rsidRPr="008B4D86" w:rsidRDefault="005C5127" w:rsidP="005C5127">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Figura 4: Estrutura das Normas. </w:t>
      </w:r>
    </w:p>
    <w:p w14:paraId="54157E5B" w14:textId="61467AE7" w:rsidR="005C5127" w:rsidRPr="008B4D86" w:rsidRDefault="005C5127" w:rsidP="005C5127">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67E5D3F2" w14:textId="77777777" w:rsidR="005C5127" w:rsidRPr="001B2EFC" w:rsidRDefault="005C5127" w:rsidP="005C5127">
      <w:pPr>
        <w:pBdr>
          <w:top w:val="nil"/>
          <w:left w:val="nil"/>
          <w:bottom w:val="nil"/>
          <w:right w:val="nil"/>
          <w:between w:val="nil"/>
        </w:pBdr>
        <w:spacing w:line="252" w:lineRule="auto"/>
        <w:jc w:val="center"/>
        <w:rPr>
          <w:rFonts w:ascii="Times" w:hAnsi="Times"/>
          <w:b/>
          <w:color w:val="000000"/>
          <w:sz w:val="16"/>
          <w:szCs w:val="16"/>
        </w:rPr>
      </w:pPr>
    </w:p>
    <w:p w14:paraId="7B6ED9C2" w14:textId="42ACFB40" w:rsidR="005C5127" w:rsidRPr="008B4D86" w:rsidRDefault="007D7516" w:rsidP="003F5773">
      <w:pPr>
        <w:pBdr>
          <w:top w:val="nil"/>
          <w:left w:val="nil"/>
          <w:bottom w:val="nil"/>
          <w:right w:val="nil"/>
          <w:between w:val="nil"/>
        </w:pBdr>
        <w:spacing w:after="120" w:line="276" w:lineRule="auto"/>
        <w:ind w:firstLine="851"/>
        <w:jc w:val="both"/>
        <w:rPr>
          <w:rFonts w:ascii="Times" w:hAnsi="Times"/>
          <w:b/>
          <w:sz w:val="24"/>
          <w:szCs w:val="24"/>
        </w:rPr>
      </w:pPr>
      <w:r w:rsidRPr="008B4D86">
        <w:rPr>
          <w:rFonts w:ascii="Times" w:hAnsi="Times"/>
          <w:color w:val="000000"/>
          <w:sz w:val="24"/>
          <w:szCs w:val="24"/>
        </w:rPr>
        <w:t>Com o escopo do trabalho delimitado, um</w:t>
      </w:r>
      <w:r w:rsidR="00936A54" w:rsidRPr="008B4D86">
        <w:rPr>
          <w:rFonts w:ascii="Times" w:hAnsi="Times"/>
          <w:color w:val="000000"/>
          <w:sz w:val="24"/>
          <w:szCs w:val="24"/>
        </w:rPr>
        <w:t>a</w:t>
      </w:r>
      <w:r w:rsidRPr="008B4D86">
        <w:rPr>
          <w:rFonts w:ascii="Times" w:hAnsi="Times"/>
          <w:color w:val="000000"/>
          <w:sz w:val="24"/>
          <w:szCs w:val="24"/>
        </w:rPr>
        <w:t xml:space="preserve"> </w:t>
      </w:r>
      <w:r w:rsidR="00936A54" w:rsidRPr="008B4D86">
        <w:rPr>
          <w:rFonts w:ascii="Times" w:hAnsi="Times"/>
          <w:color w:val="000000"/>
          <w:sz w:val="24"/>
          <w:szCs w:val="24"/>
        </w:rPr>
        <w:t>classificação</w:t>
      </w:r>
      <w:r w:rsidRPr="008B4D86">
        <w:rPr>
          <w:rFonts w:ascii="Times" w:hAnsi="Times"/>
          <w:color w:val="000000"/>
          <w:sz w:val="24"/>
          <w:szCs w:val="24"/>
        </w:rPr>
        <w:t xml:space="preserve"> </w:t>
      </w:r>
      <w:r w:rsidR="00936A54" w:rsidRPr="008B4D86">
        <w:rPr>
          <w:rFonts w:ascii="Times" w:hAnsi="Times"/>
          <w:color w:val="000000"/>
          <w:sz w:val="24"/>
          <w:szCs w:val="24"/>
        </w:rPr>
        <w:t xml:space="preserve">foi definida </w:t>
      </w:r>
      <w:r w:rsidRPr="008B4D86">
        <w:rPr>
          <w:rFonts w:ascii="Times" w:hAnsi="Times"/>
          <w:color w:val="000000"/>
          <w:sz w:val="24"/>
          <w:szCs w:val="24"/>
        </w:rPr>
        <w:t xml:space="preserve">para </w:t>
      </w:r>
      <w:r w:rsidR="005C5127" w:rsidRPr="008B4D86">
        <w:rPr>
          <w:rFonts w:ascii="Times" w:hAnsi="Times"/>
          <w:color w:val="000000"/>
          <w:sz w:val="24"/>
          <w:szCs w:val="24"/>
        </w:rPr>
        <w:t xml:space="preserve">cada item </w:t>
      </w:r>
      <w:r w:rsidRPr="008B4D86">
        <w:rPr>
          <w:rFonts w:ascii="Times" w:hAnsi="Times"/>
          <w:color w:val="000000"/>
          <w:sz w:val="24"/>
          <w:szCs w:val="24"/>
        </w:rPr>
        <w:t>do mapeamento</w:t>
      </w:r>
      <w:r w:rsidR="00EF4B5E">
        <w:rPr>
          <w:rFonts w:ascii="Times" w:hAnsi="Times"/>
          <w:color w:val="000000"/>
          <w:sz w:val="24"/>
          <w:szCs w:val="24"/>
        </w:rPr>
        <w:t>, conforme demonstrado n</w:t>
      </w:r>
      <w:r w:rsidR="005C5127" w:rsidRPr="008B4D86">
        <w:rPr>
          <w:rFonts w:ascii="Times" w:hAnsi="Times"/>
          <w:color w:val="000000"/>
          <w:sz w:val="24"/>
          <w:szCs w:val="24"/>
        </w:rPr>
        <w:t xml:space="preserve">a </w:t>
      </w:r>
      <w:r w:rsidR="00CB73D7" w:rsidRPr="008B4D86">
        <w:rPr>
          <w:rFonts w:ascii="Times" w:hAnsi="Times"/>
          <w:color w:val="000000"/>
          <w:sz w:val="24"/>
          <w:szCs w:val="24"/>
        </w:rPr>
        <w:t>Tabela 2</w:t>
      </w:r>
      <w:r w:rsidRPr="008B4D86">
        <w:rPr>
          <w:rFonts w:ascii="Times" w:hAnsi="Times"/>
          <w:color w:val="000000"/>
          <w:sz w:val="24"/>
          <w:szCs w:val="24"/>
        </w:rPr>
        <w:t>.</w:t>
      </w:r>
    </w:p>
    <w:p w14:paraId="222B9677" w14:textId="069E2144" w:rsidR="00E1432A" w:rsidRPr="008B4D86" w:rsidRDefault="00CB73D7" w:rsidP="00584F5C">
      <w:pPr>
        <w:spacing w:after="120"/>
        <w:jc w:val="center"/>
        <w:rPr>
          <w:rFonts w:ascii="Times" w:hAnsi="Times"/>
          <w:b/>
          <w:sz w:val="20"/>
          <w:szCs w:val="20"/>
        </w:rPr>
      </w:pPr>
      <w:r w:rsidRPr="008B4D86">
        <w:rPr>
          <w:rFonts w:ascii="Times" w:hAnsi="Times"/>
          <w:b/>
          <w:sz w:val="20"/>
          <w:szCs w:val="20"/>
        </w:rPr>
        <w:t>Tabela 2</w:t>
      </w:r>
      <w:r w:rsidR="007D7516" w:rsidRPr="008B4D86">
        <w:rPr>
          <w:rFonts w:ascii="Times" w:hAnsi="Times"/>
          <w:b/>
          <w:sz w:val="20"/>
          <w:szCs w:val="20"/>
        </w:rPr>
        <w:t xml:space="preserve">. Critérios de Classificação Adotados no Mapeamento </w:t>
      </w:r>
    </w:p>
    <w:p w14:paraId="7D381337" w14:textId="77777777" w:rsidR="00E1432A" w:rsidRPr="008B4D86" w:rsidRDefault="007D7516" w:rsidP="00584F5C">
      <w:pPr>
        <w:spacing w:after="120"/>
        <w:jc w:val="center"/>
        <w:rPr>
          <w:rFonts w:ascii="Times" w:hAnsi="Times"/>
          <w:b/>
          <w:sz w:val="20"/>
          <w:szCs w:val="20"/>
        </w:rPr>
      </w:pPr>
      <w:r w:rsidRPr="008B4D86">
        <w:rPr>
          <w:rFonts w:ascii="Times" w:hAnsi="Times"/>
          <w:b/>
          <w:sz w:val="20"/>
          <w:szCs w:val="20"/>
        </w:rPr>
        <w:t xml:space="preserve">Fonte: Autor (2020). </w:t>
      </w:r>
    </w:p>
    <w:tbl>
      <w:tblPr>
        <w:tblStyle w:val="a1"/>
        <w:tblW w:w="74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1560"/>
        <w:gridCol w:w="4961"/>
      </w:tblGrid>
      <w:tr w:rsidR="00FA3CFD" w:rsidRPr="008B4D86" w14:paraId="501A63ED" w14:textId="77777777" w:rsidTr="00843491">
        <w:trPr>
          <w:jc w:val="center"/>
        </w:trPr>
        <w:tc>
          <w:tcPr>
            <w:tcW w:w="2526" w:type="dxa"/>
            <w:gridSpan w:val="2"/>
            <w:shd w:val="clear" w:color="auto" w:fill="D9D9D9"/>
          </w:tcPr>
          <w:p w14:paraId="6B4629D3"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CLASSIFICAÇÃO</w:t>
            </w:r>
          </w:p>
        </w:tc>
        <w:tc>
          <w:tcPr>
            <w:tcW w:w="4961" w:type="dxa"/>
            <w:vMerge w:val="restart"/>
            <w:shd w:val="clear" w:color="auto" w:fill="D9D9D9"/>
          </w:tcPr>
          <w:p w14:paraId="7DBF85CD" w14:textId="77777777" w:rsidR="00E1432A" w:rsidRPr="008B4D86" w:rsidRDefault="00E1432A" w:rsidP="00584F5C">
            <w:pPr>
              <w:pBdr>
                <w:top w:val="nil"/>
                <w:left w:val="nil"/>
                <w:bottom w:val="nil"/>
                <w:right w:val="nil"/>
                <w:between w:val="nil"/>
              </w:pBdr>
              <w:spacing w:before="62"/>
              <w:ind w:right="8"/>
              <w:jc w:val="center"/>
              <w:rPr>
                <w:rFonts w:ascii="Times" w:eastAsia="Times" w:hAnsi="Times" w:cs="Times"/>
                <w:b/>
                <w:color w:val="000000"/>
                <w:sz w:val="20"/>
                <w:szCs w:val="20"/>
              </w:rPr>
            </w:pPr>
          </w:p>
          <w:p w14:paraId="377CF6F2"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DEFINIÇÃO</w:t>
            </w:r>
          </w:p>
        </w:tc>
      </w:tr>
      <w:tr w:rsidR="00FA3CFD" w:rsidRPr="008B4D86" w14:paraId="629276EC" w14:textId="77777777" w:rsidTr="00843491">
        <w:trPr>
          <w:jc w:val="center"/>
        </w:trPr>
        <w:tc>
          <w:tcPr>
            <w:tcW w:w="966" w:type="dxa"/>
            <w:shd w:val="clear" w:color="auto" w:fill="D9D9D9"/>
          </w:tcPr>
          <w:p w14:paraId="1F7855EA"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SIGLA</w:t>
            </w:r>
          </w:p>
        </w:tc>
        <w:tc>
          <w:tcPr>
            <w:tcW w:w="1560" w:type="dxa"/>
            <w:shd w:val="clear" w:color="auto" w:fill="D9D9D9"/>
          </w:tcPr>
          <w:p w14:paraId="6684AB2D" w14:textId="77777777" w:rsidR="00E1432A" w:rsidRPr="008B4D86"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DESCRIÇÃO</w:t>
            </w:r>
          </w:p>
        </w:tc>
        <w:tc>
          <w:tcPr>
            <w:tcW w:w="4961" w:type="dxa"/>
            <w:vMerge/>
            <w:shd w:val="clear" w:color="auto" w:fill="D9D9D9"/>
          </w:tcPr>
          <w:p w14:paraId="0AA7CDE5" w14:textId="77777777" w:rsidR="00E1432A" w:rsidRPr="008B4D86" w:rsidRDefault="00E1432A" w:rsidP="00584F5C">
            <w:pPr>
              <w:pBdr>
                <w:top w:val="nil"/>
                <w:left w:val="nil"/>
                <w:bottom w:val="nil"/>
                <w:right w:val="nil"/>
                <w:between w:val="nil"/>
              </w:pBdr>
              <w:spacing w:line="276" w:lineRule="auto"/>
              <w:rPr>
                <w:rFonts w:ascii="Times" w:eastAsia="Times" w:hAnsi="Times" w:cs="Times"/>
                <w:b/>
                <w:color w:val="000000"/>
                <w:sz w:val="20"/>
                <w:szCs w:val="20"/>
              </w:rPr>
            </w:pPr>
          </w:p>
        </w:tc>
      </w:tr>
      <w:tr w:rsidR="00FA3CFD" w:rsidRPr="008B4D86" w14:paraId="1AC7B00C" w14:textId="77777777" w:rsidTr="00843491">
        <w:trPr>
          <w:trHeight w:val="419"/>
          <w:jc w:val="center"/>
        </w:trPr>
        <w:tc>
          <w:tcPr>
            <w:tcW w:w="966" w:type="dxa"/>
          </w:tcPr>
          <w:p w14:paraId="27E9266F" w14:textId="77777777" w:rsidR="00E1432A" w:rsidRPr="008B4D86" w:rsidRDefault="00E1432A" w:rsidP="00584F5C">
            <w:pPr>
              <w:jc w:val="center"/>
              <w:rPr>
                <w:rFonts w:ascii="Times" w:eastAsia="Times" w:hAnsi="Times" w:cs="Times"/>
                <w:sz w:val="20"/>
                <w:szCs w:val="20"/>
              </w:rPr>
            </w:pPr>
          </w:p>
          <w:p w14:paraId="36743CFA"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EXT</w:t>
            </w:r>
          </w:p>
        </w:tc>
        <w:tc>
          <w:tcPr>
            <w:tcW w:w="1560" w:type="dxa"/>
          </w:tcPr>
          <w:p w14:paraId="245415B1" w14:textId="77777777" w:rsidR="00E1432A" w:rsidRPr="008B4D86" w:rsidRDefault="00E1432A" w:rsidP="00584F5C">
            <w:pPr>
              <w:jc w:val="both"/>
              <w:rPr>
                <w:rFonts w:ascii="Times" w:eastAsia="Times" w:hAnsi="Times" w:cs="Times"/>
                <w:sz w:val="20"/>
                <w:szCs w:val="20"/>
              </w:rPr>
            </w:pPr>
          </w:p>
          <w:p w14:paraId="48D0FD18"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 xml:space="preserve">Existente  </w:t>
            </w:r>
          </w:p>
        </w:tc>
        <w:tc>
          <w:tcPr>
            <w:tcW w:w="4961" w:type="dxa"/>
          </w:tcPr>
          <w:p w14:paraId="148A5ABD" w14:textId="77777777" w:rsidR="00E1432A" w:rsidRPr="008B4D86" w:rsidRDefault="007D7516" w:rsidP="00584F5C">
            <w:pPr>
              <w:jc w:val="both"/>
              <w:rPr>
                <w:rFonts w:ascii="Times" w:eastAsia="Times" w:hAnsi="Times" w:cs="Times"/>
                <w:sz w:val="20"/>
                <w:szCs w:val="20"/>
              </w:rPr>
            </w:pPr>
            <w:r w:rsidRPr="008B4D86">
              <w:rPr>
                <w:rFonts w:ascii="Times" w:eastAsia="Times" w:hAnsi="Times" w:cs="Times"/>
                <w:sz w:val="20"/>
                <w:szCs w:val="20"/>
              </w:rPr>
              <w:t xml:space="preserve">A atividade descrita no processo de contratação da IN SLTI/MP 04/2014 está presente no processo de contratação da IN SGD/ME 01/2019. </w:t>
            </w:r>
          </w:p>
        </w:tc>
      </w:tr>
      <w:tr w:rsidR="00FA3CFD" w:rsidRPr="008B4D86" w14:paraId="33AAB330" w14:textId="77777777" w:rsidTr="00843491">
        <w:trPr>
          <w:trHeight w:val="391"/>
          <w:jc w:val="center"/>
        </w:trPr>
        <w:tc>
          <w:tcPr>
            <w:tcW w:w="966" w:type="dxa"/>
          </w:tcPr>
          <w:p w14:paraId="79B9765A" w14:textId="77777777" w:rsidR="00E1432A" w:rsidRPr="008B4D86" w:rsidRDefault="00E1432A" w:rsidP="00584F5C">
            <w:pPr>
              <w:jc w:val="center"/>
              <w:rPr>
                <w:rFonts w:ascii="Times" w:eastAsia="Times" w:hAnsi="Times" w:cs="Times"/>
                <w:sz w:val="20"/>
                <w:szCs w:val="20"/>
              </w:rPr>
            </w:pPr>
          </w:p>
          <w:p w14:paraId="5AFE4B29"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MDF</w:t>
            </w:r>
          </w:p>
        </w:tc>
        <w:tc>
          <w:tcPr>
            <w:tcW w:w="1560" w:type="dxa"/>
          </w:tcPr>
          <w:p w14:paraId="68965675" w14:textId="77777777" w:rsidR="00E1432A" w:rsidRPr="008B4D86" w:rsidRDefault="00E1432A" w:rsidP="00584F5C">
            <w:pPr>
              <w:jc w:val="both"/>
              <w:rPr>
                <w:rFonts w:ascii="Times" w:eastAsia="Times" w:hAnsi="Times" w:cs="Times"/>
                <w:sz w:val="20"/>
                <w:szCs w:val="20"/>
              </w:rPr>
            </w:pPr>
          </w:p>
          <w:p w14:paraId="6A7FBC4A"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Modificado</w:t>
            </w:r>
          </w:p>
        </w:tc>
        <w:tc>
          <w:tcPr>
            <w:tcW w:w="4961" w:type="dxa"/>
          </w:tcPr>
          <w:p w14:paraId="41675167" w14:textId="3836531F" w:rsidR="00E1432A" w:rsidRPr="008B4D86" w:rsidRDefault="007D7516" w:rsidP="00584F5C">
            <w:pPr>
              <w:jc w:val="both"/>
              <w:rPr>
                <w:rFonts w:ascii="Times" w:eastAsia="Times" w:hAnsi="Times" w:cs="Times"/>
                <w:sz w:val="20"/>
                <w:szCs w:val="20"/>
              </w:rPr>
            </w:pPr>
            <w:r w:rsidRPr="008B4D86">
              <w:rPr>
                <w:rFonts w:ascii="Times" w:eastAsia="Times" w:hAnsi="Times" w:cs="Times"/>
                <w:sz w:val="20"/>
                <w:szCs w:val="20"/>
              </w:rPr>
              <w:t>A atividade descrita no processo de contratação da IN SLTI/MP 04/2014 está presente no processo de contratação da IN SGD/ME 01/2019, porém sofreu</w:t>
            </w:r>
            <w:r w:rsidR="005C5127" w:rsidRPr="008B4D86">
              <w:rPr>
                <w:rFonts w:ascii="Times" w:eastAsia="Times" w:hAnsi="Times" w:cs="Times"/>
                <w:sz w:val="20"/>
                <w:szCs w:val="20"/>
              </w:rPr>
              <w:t xml:space="preserve"> alguma</w:t>
            </w:r>
            <w:r w:rsidRPr="008B4D86">
              <w:rPr>
                <w:rFonts w:ascii="Times" w:eastAsia="Times" w:hAnsi="Times" w:cs="Times"/>
                <w:sz w:val="20"/>
                <w:szCs w:val="20"/>
              </w:rPr>
              <w:t xml:space="preserve"> mudança. </w:t>
            </w:r>
          </w:p>
        </w:tc>
      </w:tr>
      <w:tr w:rsidR="00FA3CFD" w:rsidRPr="008B4D86" w14:paraId="7D8BBC03" w14:textId="77777777" w:rsidTr="00843491">
        <w:trPr>
          <w:trHeight w:val="391"/>
          <w:jc w:val="center"/>
        </w:trPr>
        <w:tc>
          <w:tcPr>
            <w:tcW w:w="966" w:type="dxa"/>
          </w:tcPr>
          <w:p w14:paraId="36A8F8F4" w14:textId="77777777" w:rsidR="00E1432A" w:rsidRPr="008B4D86" w:rsidRDefault="00E1432A" w:rsidP="00584F5C">
            <w:pPr>
              <w:jc w:val="center"/>
              <w:rPr>
                <w:rFonts w:ascii="Times" w:eastAsia="Times" w:hAnsi="Times" w:cs="Times"/>
                <w:sz w:val="20"/>
                <w:szCs w:val="20"/>
              </w:rPr>
            </w:pPr>
          </w:p>
          <w:p w14:paraId="0B636B2E"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EXC</w:t>
            </w:r>
          </w:p>
        </w:tc>
        <w:tc>
          <w:tcPr>
            <w:tcW w:w="1560" w:type="dxa"/>
          </w:tcPr>
          <w:p w14:paraId="00138294" w14:textId="77777777" w:rsidR="00E1432A" w:rsidRPr="008B4D86" w:rsidRDefault="00E1432A" w:rsidP="00584F5C">
            <w:pPr>
              <w:jc w:val="both"/>
              <w:rPr>
                <w:rFonts w:ascii="Times" w:eastAsia="Times" w:hAnsi="Times" w:cs="Times"/>
                <w:sz w:val="20"/>
                <w:szCs w:val="20"/>
              </w:rPr>
            </w:pPr>
          </w:p>
          <w:p w14:paraId="07852A75"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Excluído</w:t>
            </w:r>
          </w:p>
        </w:tc>
        <w:tc>
          <w:tcPr>
            <w:tcW w:w="4961" w:type="dxa"/>
          </w:tcPr>
          <w:p w14:paraId="1ABA70F2" w14:textId="77777777" w:rsidR="00E1432A" w:rsidRPr="008B4D86" w:rsidRDefault="007D7516" w:rsidP="00584F5C">
            <w:pPr>
              <w:jc w:val="both"/>
              <w:rPr>
                <w:rFonts w:ascii="Times" w:eastAsia="Times" w:hAnsi="Times" w:cs="Times"/>
                <w:sz w:val="20"/>
                <w:szCs w:val="20"/>
              </w:rPr>
            </w:pPr>
            <w:r w:rsidRPr="008B4D86">
              <w:rPr>
                <w:rFonts w:ascii="Times" w:eastAsia="Times" w:hAnsi="Times" w:cs="Times"/>
                <w:sz w:val="20"/>
                <w:szCs w:val="20"/>
              </w:rPr>
              <w:t>A atividade descrita no processo de contratação da IN SLTI/MP 04/2014 foi excluída e não existe no processo de contratação da IN SGD/ME 01/2019.</w:t>
            </w:r>
          </w:p>
        </w:tc>
      </w:tr>
      <w:tr w:rsidR="00FA3CFD" w:rsidRPr="008B4D86" w14:paraId="02F464E5" w14:textId="77777777" w:rsidTr="00843491">
        <w:trPr>
          <w:trHeight w:val="181"/>
          <w:jc w:val="center"/>
        </w:trPr>
        <w:tc>
          <w:tcPr>
            <w:tcW w:w="966" w:type="dxa"/>
          </w:tcPr>
          <w:p w14:paraId="74B8AD62" w14:textId="77777777" w:rsidR="00E1432A" w:rsidRPr="008B4D86" w:rsidRDefault="00E1432A" w:rsidP="00584F5C">
            <w:pPr>
              <w:jc w:val="center"/>
              <w:rPr>
                <w:rFonts w:ascii="Times" w:eastAsia="Times" w:hAnsi="Times" w:cs="Times"/>
                <w:sz w:val="20"/>
                <w:szCs w:val="20"/>
              </w:rPr>
            </w:pPr>
          </w:p>
          <w:p w14:paraId="6BE070D3"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 xml:space="preserve">INC </w:t>
            </w:r>
          </w:p>
        </w:tc>
        <w:tc>
          <w:tcPr>
            <w:tcW w:w="1560" w:type="dxa"/>
          </w:tcPr>
          <w:p w14:paraId="1C5541F8" w14:textId="77777777" w:rsidR="00E1432A" w:rsidRPr="008B4D86" w:rsidRDefault="00E1432A" w:rsidP="00584F5C">
            <w:pPr>
              <w:jc w:val="center"/>
              <w:rPr>
                <w:rFonts w:ascii="Times" w:eastAsia="Times" w:hAnsi="Times" w:cs="Times"/>
                <w:sz w:val="20"/>
                <w:szCs w:val="20"/>
              </w:rPr>
            </w:pPr>
          </w:p>
          <w:p w14:paraId="0DD08F8E" w14:textId="77777777" w:rsidR="00E1432A" w:rsidRPr="008B4D86" w:rsidRDefault="007D7516" w:rsidP="00584F5C">
            <w:pPr>
              <w:jc w:val="center"/>
              <w:rPr>
                <w:rFonts w:ascii="Times" w:eastAsia="Times" w:hAnsi="Times" w:cs="Times"/>
                <w:sz w:val="20"/>
                <w:szCs w:val="20"/>
              </w:rPr>
            </w:pPr>
            <w:r w:rsidRPr="008B4D86">
              <w:rPr>
                <w:rFonts w:ascii="Times" w:eastAsia="Times" w:hAnsi="Times" w:cs="Times"/>
                <w:sz w:val="20"/>
                <w:szCs w:val="20"/>
              </w:rPr>
              <w:t>Incluído</w:t>
            </w:r>
          </w:p>
        </w:tc>
        <w:tc>
          <w:tcPr>
            <w:tcW w:w="4961" w:type="dxa"/>
          </w:tcPr>
          <w:p w14:paraId="151FE081" w14:textId="171FA20F" w:rsidR="00E1432A" w:rsidRPr="008B4D86" w:rsidRDefault="007D7516" w:rsidP="00584F5C">
            <w:pPr>
              <w:jc w:val="both"/>
              <w:rPr>
                <w:rFonts w:ascii="Times" w:eastAsia="Times" w:hAnsi="Times" w:cs="Times"/>
                <w:sz w:val="20"/>
                <w:szCs w:val="20"/>
              </w:rPr>
            </w:pPr>
            <w:r w:rsidRPr="008B4D86">
              <w:rPr>
                <w:rFonts w:ascii="Times" w:eastAsia="Times" w:hAnsi="Times" w:cs="Times"/>
                <w:sz w:val="20"/>
                <w:szCs w:val="20"/>
              </w:rPr>
              <w:t xml:space="preserve">A atividade não está descrita no </w:t>
            </w:r>
            <w:r w:rsidR="005C5127" w:rsidRPr="008B4D86">
              <w:rPr>
                <w:rFonts w:ascii="Times" w:eastAsia="Times" w:hAnsi="Times" w:cs="Times"/>
                <w:sz w:val="20"/>
                <w:szCs w:val="20"/>
              </w:rPr>
              <w:t xml:space="preserve">processo </w:t>
            </w:r>
            <w:r w:rsidRPr="008B4D86">
              <w:rPr>
                <w:rFonts w:ascii="Times" w:eastAsia="Times" w:hAnsi="Times" w:cs="Times"/>
                <w:sz w:val="20"/>
                <w:szCs w:val="20"/>
              </w:rPr>
              <w:t>de contratação da IN SLTI/MP 04/2014</w:t>
            </w:r>
            <w:r w:rsidR="005C5127" w:rsidRPr="008B4D86">
              <w:rPr>
                <w:rFonts w:ascii="Times" w:eastAsia="Times" w:hAnsi="Times" w:cs="Times"/>
                <w:sz w:val="20"/>
                <w:szCs w:val="20"/>
              </w:rPr>
              <w:t>, mas</w:t>
            </w:r>
            <w:r w:rsidRPr="008B4D86">
              <w:rPr>
                <w:rFonts w:ascii="Times" w:eastAsia="Times" w:hAnsi="Times" w:cs="Times"/>
                <w:sz w:val="20"/>
                <w:szCs w:val="20"/>
              </w:rPr>
              <w:t xml:space="preserve"> foi incluída no processo contratação da IN SGD/ME 01/2019.</w:t>
            </w:r>
          </w:p>
        </w:tc>
      </w:tr>
    </w:tbl>
    <w:p w14:paraId="6A748FE2" w14:textId="5C496277" w:rsidR="00E1432A" w:rsidRPr="001B2EFC" w:rsidRDefault="00E1432A" w:rsidP="003F5773">
      <w:pPr>
        <w:pBdr>
          <w:top w:val="nil"/>
          <w:left w:val="nil"/>
          <w:bottom w:val="nil"/>
          <w:right w:val="nil"/>
          <w:between w:val="nil"/>
        </w:pBdr>
        <w:spacing w:line="252" w:lineRule="auto"/>
        <w:rPr>
          <w:rFonts w:ascii="Times" w:hAnsi="Times"/>
          <w:b/>
          <w:color w:val="000000"/>
          <w:sz w:val="16"/>
          <w:szCs w:val="16"/>
        </w:rPr>
      </w:pPr>
    </w:p>
    <w:p w14:paraId="012F9514" w14:textId="1A2AFE6E" w:rsidR="00EF4B5E" w:rsidRPr="008B4D86" w:rsidRDefault="007D7516" w:rsidP="00843491">
      <w:pPr>
        <w:pBdr>
          <w:top w:val="nil"/>
          <w:left w:val="nil"/>
          <w:bottom w:val="nil"/>
          <w:right w:val="nil"/>
          <w:between w:val="nil"/>
        </w:pBdr>
        <w:spacing w:after="120" w:line="276" w:lineRule="auto"/>
        <w:ind w:firstLine="851"/>
        <w:jc w:val="both"/>
        <w:rPr>
          <w:rFonts w:ascii="Times" w:hAnsi="Times"/>
          <w:color w:val="000000"/>
          <w:sz w:val="24"/>
          <w:szCs w:val="24"/>
        </w:rPr>
      </w:pPr>
      <w:r w:rsidRPr="008B4D86">
        <w:rPr>
          <w:rFonts w:ascii="Times" w:hAnsi="Times"/>
          <w:color w:val="000000"/>
          <w:sz w:val="24"/>
          <w:szCs w:val="24"/>
        </w:rPr>
        <w:t>As fases do processo de contratação</w:t>
      </w:r>
      <w:r w:rsidR="00930B77" w:rsidRPr="008B4D86">
        <w:rPr>
          <w:rFonts w:ascii="Times" w:hAnsi="Times"/>
          <w:color w:val="000000"/>
          <w:sz w:val="24"/>
          <w:szCs w:val="24"/>
        </w:rPr>
        <w:t xml:space="preserve"> (Fase)</w:t>
      </w:r>
      <w:r w:rsidR="00CB7B75" w:rsidRPr="008B4D86">
        <w:rPr>
          <w:rFonts w:ascii="Times" w:hAnsi="Times"/>
          <w:color w:val="000000"/>
          <w:sz w:val="24"/>
          <w:szCs w:val="24"/>
        </w:rPr>
        <w:t xml:space="preserve">, </w:t>
      </w:r>
      <w:r w:rsidR="00EF4B5E">
        <w:rPr>
          <w:rFonts w:ascii="Times" w:hAnsi="Times"/>
          <w:color w:val="000000"/>
          <w:sz w:val="24"/>
          <w:szCs w:val="24"/>
        </w:rPr>
        <w:t>o</w:t>
      </w:r>
      <w:r w:rsidRPr="008B4D86">
        <w:rPr>
          <w:rFonts w:ascii="Times" w:hAnsi="Times"/>
          <w:color w:val="000000"/>
          <w:sz w:val="24"/>
          <w:szCs w:val="24"/>
        </w:rPr>
        <w:t xml:space="preserve"> identificador </w:t>
      </w:r>
      <w:r w:rsidR="00930B77" w:rsidRPr="008B4D86">
        <w:rPr>
          <w:rFonts w:ascii="Times" w:hAnsi="Times"/>
          <w:color w:val="000000"/>
          <w:sz w:val="24"/>
          <w:szCs w:val="24"/>
        </w:rPr>
        <w:t>das</w:t>
      </w:r>
      <w:r w:rsidR="00B90094" w:rsidRPr="008B4D86">
        <w:rPr>
          <w:rFonts w:ascii="Times" w:hAnsi="Times"/>
          <w:color w:val="000000"/>
          <w:sz w:val="24"/>
          <w:szCs w:val="24"/>
        </w:rPr>
        <w:t xml:space="preserve"> </w:t>
      </w:r>
      <w:r w:rsidRPr="008B4D86">
        <w:rPr>
          <w:rFonts w:ascii="Times" w:hAnsi="Times"/>
          <w:color w:val="000000"/>
          <w:sz w:val="24"/>
          <w:szCs w:val="24"/>
        </w:rPr>
        <w:t>atividade</w:t>
      </w:r>
      <w:r w:rsidR="00930B77" w:rsidRPr="008B4D86">
        <w:rPr>
          <w:rFonts w:ascii="Times" w:hAnsi="Times"/>
          <w:color w:val="000000"/>
          <w:sz w:val="24"/>
          <w:szCs w:val="24"/>
        </w:rPr>
        <w:t>s</w:t>
      </w:r>
      <w:r w:rsidRPr="008B4D86">
        <w:rPr>
          <w:rFonts w:ascii="Times" w:hAnsi="Times"/>
          <w:color w:val="000000"/>
          <w:sz w:val="24"/>
          <w:szCs w:val="24"/>
        </w:rPr>
        <w:t xml:space="preserve"> relacionada</w:t>
      </w:r>
      <w:r w:rsidR="00930B77" w:rsidRPr="008B4D86">
        <w:rPr>
          <w:rFonts w:ascii="Times" w:hAnsi="Times"/>
          <w:color w:val="000000"/>
          <w:sz w:val="24"/>
          <w:szCs w:val="24"/>
        </w:rPr>
        <w:t>s (Atividade)</w:t>
      </w:r>
      <w:r w:rsidR="00187307" w:rsidRPr="008B4D86">
        <w:rPr>
          <w:rFonts w:ascii="Times" w:hAnsi="Times"/>
          <w:color w:val="000000"/>
          <w:sz w:val="24"/>
          <w:szCs w:val="24"/>
        </w:rPr>
        <w:t xml:space="preserve"> e </w:t>
      </w:r>
      <w:r w:rsidRPr="008B4D86">
        <w:rPr>
          <w:rFonts w:ascii="Times" w:hAnsi="Times"/>
          <w:sz w:val="24"/>
          <w:szCs w:val="24"/>
        </w:rPr>
        <w:t xml:space="preserve">sua </w:t>
      </w:r>
      <w:r w:rsidR="00930B77" w:rsidRPr="008B4D86">
        <w:rPr>
          <w:rFonts w:ascii="Times" w:hAnsi="Times"/>
          <w:sz w:val="24"/>
          <w:szCs w:val="24"/>
        </w:rPr>
        <w:t>definição</w:t>
      </w:r>
      <w:r w:rsidRPr="008B4D86">
        <w:rPr>
          <w:rFonts w:ascii="Times" w:hAnsi="Times"/>
          <w:sz w:val="24"/>
          <w:szCs w:val="24"/>
        </w:rPr>
        <w:t xml:space="preserve"> (Descrição)</w:t>
      </w:r>
      <w:r w:rsidR="00930B77" w:rsidRPr="008B4D86">
        <w:rPr>
          <w:rFonts w:ascii="Times" w:hAnsi="Times"/>
          <w:sz w:val="24"/>
          <w:szCs w:val="24"/>
        </w:rPr>
        <w:t>,</w:t>
      </w:r>
      <w:r w:rsidRPr="008B4D86">
        <w:rPr>
          <w:rFonts w:ascii="Times" w:hAnsi="Times"/>
          <w:sz w:val="24"/>
          <w:szCs w:val="24"/>
        </w:rPr>
        <w:t xml:space="preserve"> </w:t>
      </w:r>
      <w:r w:rsidR="00CB7B75" w:rsidRPr="008B4D86">
        <w:rPr>
          <w:rFonts w:ascii="Times" w:hAnsi="Times"/>
          <w:sz w:val="24"/>
          <w:szCs w:val="24"/>
        </w:rPr>
        <w:t>f</w:t>
      </w:r>
      <w:r w:rsidRPr="008B4D86">
        <w:rPr>
          <w:rFonts w:ascii="Times" w:hAnsi="Times"/>
          <w:color w:val="000000"/>
          <w:sz w:val="24"/>
          <w:szCs w:val="24"/>
        </w:rPr>
        <w:t xml:space="preserve">oram </w:t>
      </w:r>
      <w:r w:rsidR="00EF4B5E">
        <w:rPr>
          <w:rFonts w:ascii="Times" w:hAnsi="Times"/>
          <w:color w:val="000000"/>
          <w:sz w:val="24"/>
          <w:szCs w:val="24"/>
        </w:rPr>
        <w:t>definidos</w:t>
      </w:r>
      <w:r w:rsidRPr="008B4D86">
        <w:rPr>
          <w:rFonts w:ascii="Times" w:hAnsi="Times"/>
          <w:color w:val="000000"/>
          <w:sz w:val="24"/>
          <w:szCs w:val="24"/>
        </w:rPr>
        <w:t xml:space="preserve"> e incluíd</w:t>
      </w:r>
      <w:r w:rsidR="00CB7B75" w:rsidRPr="008B4D86">
        <w:rPr>
          <w:rFonts w:ascii="Times" w:hAnsi="Times"/>
          <w:color w:val="000000"/>
          <w:sz w:val="24"/>
          <w:szCs w:val="24"/>
        </w:rPr>
        <w:t>o</w:t>
      </w:r>
      <w:r w:rsidRPr="008B4D86">
        <w:rPr>
          <w:rFonts w:ascii="Times" w:hAnsi="Times"/>
          <w:color w:val="000000"/>
          <w:sz w:val="24"/>
          <w:szCs w:val="24"/>
        </w:rPr>
        <w:t>s no formulário de mapeamento, conforme apresentado na Tab</w:t>
      </w:r>
      <w:r w:rsidRPr="008B4D86">
        <w:rPr>
          <w:rFonts w:ascii="Times" w:hAnsi="Times"/>
          <w:sz w:val="24"/>
          <w:szCs w:val="24"/>
        </w:rPr>
        <w:t xml:space="preserve">ela </w:t>
      </w:r>
      <w:r w:rsidR="00187307" w:rsidRPr="008B4D86">
        <w:rPr>
          <w:rFonts w:ascii="Times" w:hAnsi="Times"/>
          <w:sz w:val="24"/>
          <w:szCs w:val="24"/>
        </w:rPr>
        <w:t>3</w:t>
      </w:r>
      <w:r w:rsidRPr="008B4D86">
        <w:rPr>
          <w:rFonts w:ascii="Times" w:hAnsi="Times"/>
          <w:color w:val="000000"/>
          <w:sz w:val="24"/>
          <w:szCs w:val="24"/>
        </w:rPr>
        <w:t xml:space="preserve">. Além disso, foi adicionado um campo de classificação, </w:t>
      </w:r>
      <w:r w:rsidRPr="008B4D86">
        <w:rPr>
          <w:rFonts w:ascii="Times" w:hAnsi="Times"/>
          <w:sz w:val="24"/>
          <w:szCs w:val="24"/>
        </w:rPr>
        <w:t xml:space="preserve">seguindo os critérios descritos na Tabela </w:t>
      </w:r>
      <w:r w:rsidR="00187307" w:rsidRPr="008B4D86">
        <w:rPr>
          <w:rFonts w:ascii="Times" w:hAnsi="Times"/>
          <w:sz w:val="24"/>
          <w:szCs w:val="24"/>
        </w:rPr>
        <w:t>2</w:t>
      </w:r>
      <w:r w:rsidRPr="008B4D86">
        <w:rPr>
          <w:rFonts w:ascii="Times" w:hAnsi="Times"/>
          <w:color w:val="000000"/>
          <w:sz w:val="24"/>
          <w:szCs w:val="24"/>
        </w:rPr>
        <w:t xml:space="preserve">. </w:t>
      </w:r>
    </w:p>
    <w:p w14:paraId="42F9BCB7" w14:textId="297BDA9E" w:rsidR="00E1432A" w:rsidRPr="008B4D86" w:rsidRDefault="00CB73D7" w:rsidP="00584F5C">
      <w:pPr>
        <w:jc w:val="center"/>
        <w:rPr>
          <w:rFonts w:ascii="Times" w:hAnsi="Times"/>
          <w:b/>
          <w:sz w:val="20"/>
          <w:szCs w:val="20"/>
        </w:rPr>
      </w:pPr>
      <w:r w:rsidRPr="008B4D86">
        <w:rPr>
          <w:rFonts w:ascii="Times" w:hAnsi="Times"/>
          <w:b/>
          <w:sz w:val="20"/>
          <w:szCs w:val="20"/>
        </w:rPr>
        <w:t>Tabela 3</w:t>
      </w:r>
      <w:r w:rsidR="007D7516" w:rsidRPr="008B4D86">
        <w:rPr>
          <w:rFonts w:ascii="Times" w:hAnsi="Times"/>
          <w:b/>
          <w:sz w:val="20"/>
          <w:szCs w:val="20"/>
        </w:rPr>
        <w:t>. Formulário de Mapeamento</w:t>
      </w:r>
    </w:p>
    <w:p w14:paraId="01C9A0B6"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2F270CA2" w14:textId="77777777" w:rsidR="00E1432A" w:rsidRPr="001B2EFC" w:rsidRDefault="00E1432A" w:rsidP="00584F5C">
      <w:pPr>
        <w:jc w:val="center"/>
        <w:rPr>
          <w:rFonts w:ascii="Times" w:hAnsi="Times"/>
          <w:b/>
          <w:sz w:val="16"/>
          <w:szCs w:val="16"/>
        </w:rPr>
      </w:pPr>
    </w:p>
    <w:tbl>
      <w:tblPr>
        <w:tblStyle w:val="a2"/>
        <w:tblW w:w="78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384"/>
        <w:gridCol w:w="3474"/>
        <w:gridCol w:w="2112"/>
      </w:tblGrid>
      <w:tr w:rsidR="00E1432A" w:rsidRPr="00843491" w14:paraId="40133E29" w14:textId="77777777" w:rsidTr="008B4D86">
        <w:trPr>
          <w:trHeight w:val="293"/>
          <w:jc w:val="center"/>
        </w:trPr>
        <w:tc>
          <w:tcPr>
            <w:tcW w:w="846" w:type="dxa"/>
            <w:shd w:val="clear" w:color="auto" w:fill="D9D9D9"/>
          </w:tcPr>
          <w:p w14:paraId="081C6445" w14:textId="77777777" w:rsidR="00E1432A" w:rsidRPr="00843491"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43491">
              <w:rPr>
                <w:rFonts w:ascii="Times" w:eastAsia="Times" w:hAnsi="Times" w:cs="Times"/>
                <w:b/>
                <w:color w:val="000000"/>
                <w:sz w:val="20"/>
                <w:szCs w:val="20"/>
              </w:rPr>
              <w:t xml:space="preserve">FASE </w:t>
            </w:r>
          </w:p>
        </w:tc>
        <w:tc>
          <w:tcPr>
            <w:tcW w:w="1384" w:type="dxa"/>
            <w:shd w:val="clear" w:color="auto" w:fill="D9D9D9"/>
          </w:tcPr>
          <w:p w14:paraId="443F6523" w14:textId="77777777" w:rsidR="00E1432A" w:rsidRPr="00843491" w:rsidRDefault="00936A54"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43491">
              <w:rPr>
                <w:rFonts w:ascii="Times" w:eastAsia="Times" w:hAnsi="Times" w:cs="Times"/>
                <w:b/>
                <w:color w:val="000000"/>
                <w:sz w:val="20"/>
                <w:szCs w:val="20"/>
              </w:rPr>
              <w:t>ATV</w:t>
            </w:r>
          </w:p>
        </w:tc>
        <w:tc>
          <w:tcPr>
            <w:tcW w:w="3474" w:type="dxa"/>
            <w:shd w:val="clear" w:color="auto" w:fill="D9D9D9"/>
          </w:tcPr>
          <w:p w14:paraId="4F17C0C9" w14:textId="77777777" w:rsidR="00E1432A" w:rsidRPr="00843491"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43491">
              <w:rPr>
                <w:rFonts w:ascii="Times" w:eastAsia="Times" w:hAnsi="Times" w:cs="Times"/>
                <w:b/>
                <w:color w:val="000000"/>
                <w:sz w:val="20"/>
                <w:szCs w:val="20"/>
              </w:rPr>
              <w:t>DESCRIÇÃO DA ATIVIDADE</w:t>
            </w:r>
          </w:p>
        </w:tc>
        <w:tc>
          <w:tcPr>
            <w:tcW w:w="2112" w:type="dxa"/>
            <w:shd w:val="clear" w:color="auto" w:fill="D9D9D9"/>
          </w:tcPr>
          <w:p w14:paraId="5D4BCD63" w14:textId="77777777" w:rsidR="00E1432A" w:rsidRPr="00843491"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843491">
              <w:rPr>
                <w:rFonts w:ascii="Times" w:eastAsia="Times" w:hAnsi="Times" w:cs="Times"/>
                <w:b/>
                <w:color w:val="000000"/>
                <w:sz w:val="20"/>
                <w:szCs w:val="20"/>
              </w:rPr>
              <w:t xml:space="preserve">CLASSIFICAÇÃO </w:t>
            </w:r>
          </w:p>
        </w:tc>
      </w:tr>
      <w:tr w:rsidR="00E1432A" w:rsidRPr="00843491" w14:paraId="64EC800D" w14:textId="77777777" w:rsidTr="008B4D86">
        <w:trPr>
          <w:trHeight w:val="210"/>
          <w:jc w:val="center"/>
        </w:trPr>
        <w:tc>
          <w:tcPr>
            <w:tcW w:w="846" w:type="dxa"/>
          </w:tcPr>
          <w:p w14:paraId="3D4473A7" w14:textId="77777777" w:rsidR="00E1432A" w:rsidRPr="00843491" w:rsidRDefault="007D7516" w:rsidP="00584F5C">
            <w:pPr>
              <w:jc w:val="center"/>
              <w:rPr>
                <w:rFonts w:ascii="Times" w:eastAsia="Times" w:hAnsi="Times" w:cs="Times"/>
                <w:sz w:val="20"/>
                <w:szCs w:val="20"/>
              </w:rPr>
            </w:pPr>
            <w:r w:rsidRPr="00843491">
              <w:rPr>
                <w:rFonts w:ascii="Times" w:eastAsia="Times" w:hAnsi="Times" w:cs="Times"/>
                <w:sz w:val="20"/>
                <w:szCs w:val="20"/>
              </w:rPr>
              <w:t>PC</w:t>
            </w:r>
          </w:p>
        </w:tc>
        <w:tc>
          <w:tcPr>
            <w:tcW w:w="1384" w:type="dxa"/>
          </w:tcPr>
          <w:p w14:paraId="06158F75"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PCATV-07</w:t>
            </w:r>
          </w:p>
        </w:tc>
        <w:tc>
          <w:tcPr>
            <w:tcW w:w="3474" w:type="dxa"/>
          </w:tcPr>
          <w:p w14:paraId="042D416A" w14:textId="35FA5926" w:rsidR="00E1432A" w:rsidRPr="00843491" w:rsidRDefault="007D7516" w:rsidP="00843491">
            <w:pPr>
              <w:jc w:val="both"/>
              <w:rPr>
                <w:rFonts w:ascii="Times" w:eastAsia="Times" w:hAnsi="Times" w:cs="Times"/>
                <w:sz w:val="20"/>
                <w:szCs w:val="20"/>
              </w:rPr>
            </w:pPr>
            <w:r w:rsidRPr="00843491">
              <w:rPr>
                <w:rFonts w:ascii="Times" w:eastAsia="Times" w:hAnsi="Times" w:cs="Times"/>
                <w:sz w:val="20"/>
                <w:szCs w:val="20"/>
              </w:rPr>
              <w:t xml:space="preserve">Analisar </w:t>
            </w:r>
            <w:r w:rsidR="00843491">
              <w:rPr>
                <w:rFonts w:ascii="Times" w:eastAsia="Times" w:hAnsi="Times" w:cs="Times"/>
                <w:sz w:val="20"/>
                <w:szCs w:val="20"/>
              </w:rPr>
              <w:t>DOD</w:t>
            </w:r>
          </w:p>
        </w:tc>
        <w:tc>
          <w:tcPr>
            <w:tcW w:w="2112" w:type="dxa"/>
          </w:tcPr>
          <w:p w14:paraId="5733450A" w14:textId="5A639155" w:rsidR="00E1432A" w:rsidRPr="00843491" w:rsidRDefault="00187307" w:rsidP="00584F5C">
            <w:pPr>
              <w:jc w:val="center"/>
              <w:rPr>
                <w:rFonts w:ascii="Times" w:eastAsia="Times" w:hAnsi="Times" w:cs="Times"/>
                <w:sz w:val="20"/>
                <w:szCs w:val="20"/>
              </w:rPr>
            </w:pPr>
            <w:r w:rsidRPr="00843491">
              <w:rPr>
                <w:rFonts w:ascii="Times" w:eastAsia="Times" w:hAnsi="Times" w:cs="Times"/>
                <w:sz w:val="20"/>
                <w:szCs w:val="20"/>
              </w:rPr>
              <w:t>EXT</w:t>
            </w:r>
          </w:p>
        </w:tc>
      </w:tr>
      <w:tr w:rsidR="00187307" w:rsidRPr="00843491" w14:paraId="74B4A814" w14:textId="77777777" w:rsidTr="008B4D86">
        <w:trPr>
          <w:trHeight w:val="209"/>
          <w:jc w:val="center"/>
        </w:trPr>
        <w:tc>
          <w:tcPr>
            <w:tcW w:w="846" w:type="dxa"/>
          </w:tcPr>
          <w:p w14:paraId="5FF95062"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PC</w:t>
            </w:r>
          </w:p>
        </w:tc>
        <w:tc>
          <w:tcPr>
            <w:tcW w:w="1384" w:type="dxa"/>
          </w:tcPr>
          <w:p w14:paraId="7A8D9B63"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PCATV-16</w:t>
            </w:r>
          </w:p>
        </w:tc>
        <w:tc>
          <w:tcPr>
            <w:tcW w:w="3474" w:type="dxa"/>
          </w:tcPr>
          <w:p w14:paraId="258F125D" w14:textId="77777777" w:rsidR="00187307" w:rsidRPr="00843491" w:rsidRDefault="00187307" w:rsidP="00187307">
            <w:pPr>
              <w:jc w:val="both"/>
              <w:rPr>
                <w:rFonts w:ascii="Times" w:eastAsia="Times" w:hAnsi="Times" w:cs="Times"/>
                <w:sz w:val="20"/>
                <w:szCs w:val="20"/>
              </w:rPr>
            </w:pPr>
            <w:r w:rsidRPr="00843491">
              <w:rPr>
                <w:rFonts w:ascii="Times" w:eastAsia="Times" w:hAnsi="Times" w:cs="Times"/>
                <w:sz w:val="20"/>
                <w:szCs w:val="20"/>
              </w:rPr>
              <w:t>Analisar projetos similares</w:t>
            </w:r>
          </w:p>
        </w:tc>
        <w:tc>
          <w:tcPr>
            <w:tcW w:w="2112" w:type="dxa"/>
          </w:tcPr>
          <w:p w14:paraId="7CC034C0" w14:textId="38CB466B"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EXC</w:t>
            </w:r>
          </w:p>
        </w:tc>
      </w:tr>
      <w:tr w:rsidR="00187307" w:rsidRPr="00843491" w14:paraId="0BD5F22E" w14:textId="77777777" w:rsidTr="008B4D86">
        <w:trPr>
          <w:trHeight w:val="220"/>
          <w:jc w:val="center"/>
        </w:trPr>
        <w:tc>
          <w:tcPr>
            <w:tcW w:w="846" w:type="dxa"/>
          </w:tcPr>
          <w:p w14:paraId="51A0EAB2"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PC</w:t>
            </w:r>
          </w:p>
        </w:tc>
        <w:tc>
          <w:tcPr>
            <w:tcW w:w="1384" w:type="dxa"/>
          </w:tcPr>
          <w:p w14:paraId="25588A01"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PCATV-05</w:t>
            </w:r>
          </w:p>
        </w:tc>
        <w:tc>
          <w:tcPr>
            <w:tcW w:w="3474" w:type="dxa"/>
          </w:tcPr>
          <w:p w14:paraId="50B30BF3" w14:textId="77777777" w:rsidR="00187307" w:rsidRPr="00843491" w:rsidRDefault="00187307" w:rsidP="00187307">
            <w:pPr>
              <w:jc w:val="both"/>
              <w:rPr>
                <w:rFonts w:ascii="Times" w:eastAsia="Times" w:hAnsi="Times" w:cs="Times"/>
                <w:sz w:val="20"/>
                <w:szCs w:val="20"/>
              </w:rPr>
            </w:pPr>
            <w:r w:rsidRPr="00843491">
              <w:rPr>
                <w:rFonts w:ascii="Times" w:eastAsia="Times" w:hAnsi="Times" w:cs="Times"/>
                <w:sz w:val="20"/>
                <w:szCs w:val="20"/>
              </w:rPr>
              <w:t>Enviar solicitação de atualização do PDTIC ao comitê</w:t>
            </w:r>
          </w:p>
        </w:tc>
        <w:tc>
          <w:tcPr>
            <w:tcW w:w="2112" w:type="dxa"/>
          </w:tcPr>
          <w:p w14:paraId="7FDE3CF8" w14:textId="695936DC"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EXC</w:t>
            </w:r>
          </w:p>
        </w:tc>
      </w:tr>
      <w:tr w:rsidR="00E1432A" w:rsidRPr="00843491" w14:paraId="19006983" w14:textId="77777777" w:rsidTr="008B4D86">
        <w:trPr>
          <w:trHeight w:val="251"/>
          <w:jc w:val="center"/>
        </w:trPr>
        <w:tc>
          <w:tcPr>
            <w:tcW w:w="846" w:type="dxa"/>
          </w:tcPr>
          <w:p w14:paraId="29B87A65" w14:textId="77777777" w:rsidR="00E1432A" w:rsidRPr="00843491" w:rsidRDefault="007D7516" w:rsidP="00584F5C">
            <w:pPr>
              <w:jc w:val="center"/>
              <w:rPr>
                <w:rFonts w:ascii="Times" w:eastAsia="Times" w:hAnsi="Times" w:cs="Times"/>
                <w:sz w:val="20"/>
                <w:szCs w:val="20"/>
              </w:rPr>
            </w:pPr>
            <w:r w:rsidRPr="00843491">
              <w:rPr>
                <w:rFonts w:ascii="Times" w:eastAsia="Times" w:hAnsi="Times" w:cs="Times"/>
                <w:sz w:val="20"/>
                <w:szCs w:val="20"/>
              </w:rPr>
              <w:t>PC</w:t>
            </w:r>
          </w:p>
        </w:tc>
        <w:tc>
          <w:tcPr>
            <w:tcW w:w="1384" w:type="dxa"/>
          </w:tcPr>
          <w:p w14:paraId="253C4A90"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PCATV-11</w:t>
            </w:r>
          </w:p>
        </w:tc>
        <w:tc>
          <w:tcPr>
            <w:tcW w:w="3474" w:type="dxa"/>
          </w:tcPr>
          <w:p w14:paraId="15052FEF" w14:textId="77777777" w:rsidR="00E1432A" w:rsidRPr="00843491" w:rsidRDefault="007D7516" w:rsidP="00584F5C">
            <w:pPr>
              <w:jc w:val="both"/>
              <w:rPr>
                <w:rFonts w:ascii="Times" w:eastAsia="Times" w:hAnsi="Times" w:cs="Times"/>
                <w:sz w:val="20"/>
                <w:szCs w:val="20"/>
              </w:rPr>
            </w:pPr>
            <w:r w:rsidRPr="00843491">
              <w:rPr>
                <w:rFonts w:ascii="Times" w:eastAsia="Times" w:hAnsi="Times" w:cs="Times"/>
                <w:sz w:val="20"/>
                <w:szCs w:val="20"/>
              </w:rPr>
              <w:t>Obter ciência da equipe de planejamento da contratação</w:t>
            </w:r>
          </w:p>
        </w:tc>
        <w:tc>
          <w:tcPr>
            <w:tcW w:w="2112" w:type="dxa"/>
          </w:tcPr>
          <w:p w14:paraId="030CB174" w14:textId="1E9A7469" w:rsidR="00E1432A" w:rsidRPr="00843491" w:rsidRDefault="00187307" w:rsidP="00584F5C">
            <w:pPr>
              <w:jc w:val="center"/>
              <w:rPr>
                <w:rFonts w:ascii="Times" w:eastAsia="Times" w:hAnsi="Times" w:cs="Times"/>
                <w:sz w:val="20"/>
                <w:szCs w:val="20"/>
              </w:rPr>
            </w:pPr>
            <w:r w:rsidRPr="00843491">
              <w:rPr>
                <w:rFonts w:ascii="Times" w:eastAsia="Times" w:hAnsi="Times" w:cs="Times"/>
                <w:sz w:val="20"/>
                <w:szCs w:val="20"/>
              </w:rPr>
              <w:t>INC</w:t>
            </w:r>
          </w:p>
        </w:tc>
      </w:tr>
      <w:tr w:rsidR="00E1432A" w:rsidRPr="00843491" w14:paraId="69CB82EC" w14:textId="77777777" w:rsidTr="008B4D86">
        <w:trPr>
          <w:trHeight w:val="251"/>
          <w:jc w:val="center"/>
        </w:trPr>
        <w:tc>
          <w:tcPr>
            <w:tcW w:w="846" w:type="dxa"/>
          </w:tcPr>
          <w:p w14:paraId="3FDC8D2D" w14:textId="77777777" w:rsidR="00E1432A" w:rsidRPr="00843491" w:rsidRDefault="007D7516" w:rsidP="00584F5C">
            <w:pPr>
              <w:jc w:val="center"/>
              <w:rPr>
                <w:rFonts w:ascii="Times" w:eastAsia="Times" w:hAnsi="Times" w:cs="Times"/>
                <w:sz w:val="20"/>
                <w:szCs w:val="20"/>
              </w:rPr>
            </w:pPr>
            <w:r w:rsidRPr="00843491">
              <w:rPr>
                <w:rFonts w:ascii="Times" w:eastAsia="Times" w:hAnsi="Times" w:cs="Times"/>
                <w:sz w:val="20"/>
                <w:szCs w:val="20"/>
              </w:rPr>
              <w:t>PC</w:t>
            </w:r>
          </w:p>
        </w:tc>
        <w:tc>
          <w:tcPr>
            <w:tcW w:w="1384" w:type="dxa"/>
          </w:tcPr>
          <w:p w14:paraId="0B20C5E0"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PCATV-35</w:t>
            </w:r>
          </w:p>
        </w:tc>
        <w:tc>
          <w:tcPr>
            <w:tcW w:w="3474" w:type="dxa"/>
          </w:tcPr>
          <w:p w14:paraId="0353E3A4" w14:textId="77777777" w:rsidR="00E1432A" w:rsidRPr="00843491" w:rsidRDefault="007D7516" w:rsidP="00584F5C">
            <w:pPr>
              <w:jc w:val="both"/>
              <w:rPr>
                <w:rFonts w:ascii="Times" w:eastAsia="Times" w:hAnsi="Times" w:cs="Times"/>
                <w:sz w:val="20"/>
                <w:szCs w:val="20"/>
              </w:rPr>
            </w:pPr>
            <w:r w:rsidRPr="00843491">
              <w:rPr>
                <w:rFonts w:ascii="Times" w:eastAsia="Times" w:hAnsi="Times" w:cs="Times"/>
                <w:sz w:val="20"/>
                <w:szCs w:val="20"/>
              </w:rPr>
              <w:t>Elaborar e assinar o mapa de gerenciamento de riscos</w:t>
            </w:r>
          </w:p>
        </w:tc>
        <w:tc>
          <w:tcPr>
            <w:tcW w:w="2112" w:type="dxa"/>
          </w:tcPr>
          <w:p w14:paraId="4450C612" w14:textId="2670957F" w:rsidR="00E1432A" w:rsidRPr="00843491" w:rsidRDefault="00187307" w:rsidP="00584F5C">
            <w:pPr>
              <w:jc w:val="center"/>
              <w:rPr>
                <w:rFonts w:ascii="Times" w:eastAsia="Times" w:hAnsi="Times" w:cs="Times"/>
                <w:sz w:val="20"/>
                <w:szCs w:val="20"/>
              </w:rPr>
            </w:pPr>
            <w:r w:rsidRPr="00843491">
              <w:rPr>
                <w:rFonts w:ascii="Times" w:eastAsia="Times" w:hAnsi="Times" w:cs="Times"/>
                <w:sz w:val="20"/>
                <w:szCs w:val="20"/>
              </w:rPr>
              <w:t>INC</w:t>
            </w:r>
          </w:p>
        </w:tc>
      </w:tr>
      <w:tr w:rsidR="00187307" w:rsidRPr="00843491" w14:paraId="3BF86E5E" w14:textId="77777777" w:rsidTr="008B4D86">
        <w:trPr>
          <w:trHeight w:val="251"/>
          <w:jc w:val="center"/>
        </w:trPr>
        <w:tc>
          <w:tcPr>
            <w:tcW w:w="846" w:type="dxa"/>
          </w:tcPr>
          <w:p w14:paraId="3F6A752C"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SF</w:t>
            </w:r>
          </w:p>
        </w:tc>
        <w:tc>
          <w:tcPr>
            <w:tcW w:w="1384" w:type="dxa"/>
          </w:tcPr>
          <w:p w14:paraId="721DDFDD"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SFATV-02</w:t>
            </w:r>
          </w:p>
        </w:tc>
        <w:tc>
          <w:tcPr>
            <w:tcW w:w="3474" w:type="dxa"/>
          </w:tcPr>
          <w:p w14:paraId="7F221B0A"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Avaliar TR/PB</w:t>
            </w:r>
          </w:p>
        </w:tc>
        <w:tc>
          <w:tcPr>
            <w:tcW w:w="2112" w:type="dxa"/>
          </w:tcPr>
          <w:p w14:paraId="5A745547" w14:textId="4823E933"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EXT</w:t>
            </w:r>
          </w:p>
        </w:tc>
      </w:tr>
      <w:tr w:rsidR="00187307" w:rsidRPr="00843491" w14:paraId="1FC96B56" w14:textId="77777777" w:rsidTr="008B4D86">
        <w:trPr>
          <w:trHeight w:val="251"/>
          <w:jc w:val="center"/>
        </w:trPr>
        <w:tc>
          <w:tcPr>
            <w:tcW w:w="846" w:type="dxa"/>
          </w:tcPr>
          <w:p w14:paraId="44AEE35D"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SF</w:t>
            </w:r>
          </w:p>
        </w:tc>
        <w:tc>
          <w:tcPr>
            <w:tcW w:w="1384" w:type="dxa"/>
          </w:tcPr>
          <w:p w14:paraId="0455511D"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SFATV-10</w:t>
            </w:r>
          </w:p>
        </w:tc>
        <w:tc>
          <w:tcPr>
            <w:tcW w:w="3474" w:type="dxa"/>
          </w:tcPr>
          <w:p w14:paraId="58156F58" w14:textId="77777777" w:rsidR="00187307" w:rsidRPr="00843491" w:rsidRDefault="00187307" w:rsidP="00187307">
            <w:pPr>
              <w:jc w:val="both"/>
              <w:rPr>
                <w:rFonts w:ascii="Times" w:eastAsia="Times" w:hAnsi="Times" w:cs="Times"/>
                <w:sz w:val="20"/>
                <w:szCs w:val="20"/>
              </w:rPr>
            </w:pPr>
            <w:r w:rsidRPr="00843491">
              <w:rPr>
                <w:rFonts w:ascii="Times" w:eastAsia="Times" w:hAnsi="Times" w:cs="Times"/>
                <w:sz w:val="20"/>
                <w:szCs w:val="20"/>
              </w:rPr>
              <w:t>Revisar e ajustar artefatos</w:t>
            </w:r>
          </w:p>
        </w:tc>
        <w:tc>
          <w:tcPr>
            <w:tcW w:w="2112" w:type="dxa"/>
          </w:tcPr>
          <w:p w14:paraId="495D6A72" w14:textId="24B62EFB"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EXT</w:t>
            </w:r>
          </w:p>
        </w:tc>
      </w:tr>
      <w:tr w:rsidR="00187307" w:rsidRPr="00843491" w14:paraId="5DA4E492" w14:textId="77777777" w:rsidTr="008B4D86">
        <w:trPr>
          <w:trHeight w:val="251"/>
          <w:jc w:val="center"/>
        </w:trPr>
        <w:tc>
          <w:tcPr>
            <w:tcW w:w="846" w:type="dxa"/>
          </w:tcPr>
          <w:p w14:paraId="0D278681"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SF</w:t>
            </w:r>
          </w:p>
        </w:tc>
        <w:tc>
          <w:tcPr>
            <w:tcW w:w="1384" w:type="dxa"/>
          </w:tcPr>
          <w:p w14:paraId="405FC88C"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SFATV-13</w:t>
            </w:r>
          </w:p>
        </w:tc>
        <w:tc>
          <w:tcPr>
            <w:tcW w:w="3474" w:type="dxa"/>
          </w:tcPr>
          <w:p w14:paraId="359D79DA" w14:textId="77777777" w:rsidR="00187307" w:rsidRPr="00843491" w:rsidRDefault="00187307" w:rsidP="00187307">
            <w:pPr>
              <w:jc w:val="both"/>
              <w:rPr>
                <w:rFonts w:ascii="Times" w:eastAsia="Times" w:hAnsi="Times" w:cs="Times"/>
                <w:sz w:val="20"/>
                <w:szCs w:val="20"/>
              </w:rPr>
            </w:pPr>
            <w:r w:rsidRPr="00843491">
              <w:rPr>
                <w:rFonts w:ascii="Times" w:eastAsia="Times" w:hAnsi="Times" w:cs="Times"/>
                <w:sz w:val="20"/>
                <w:szCs w:val="20"/>
              </w:rPr>
              <w:t>Apoiar tecnicamente a resposta aos questionamentos ou às impugnações</w:t>
            </w:r>
          </w:p>
        </w:tc>
        <w:tc>
          <w:tcPr>
            <w:tcW w:w="2112" w:type="dxa"/>
          </w:tcPr>
          <w:p w14:paraId="7558759C" w14:textId="7C352AC5"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MDF</w:t>
            </w:r>
          </w:p>
        </w:tc>
      </w:tr>
      <w:tr w:rsidR="00187307" w:rsidRPr="00843491" w14:paraId="4026B140" w14:textId="77777777" w:rsidTr="008B4D86">
        <w:trPr>
          <w:trHeight w:val="251"/>
          <w:jc w:val="center"/>
        </w:trPr>
        <w:tc>
          <w:tcPr>
            <w:tcW w:w="846" w:type="dxa"/>
          </w:tcPr>
          <w:p w14:paraId="19E19B78"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SF</w:t>
            </w:r>
          </w:p>
        </w:tc>
        <w:tc>
          <w:tcPr>
            <w:tcW w:w="1384" w:type="dxa"/>
          </w:tcPr>
          <w:p w14:paraId="7F1609AE"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SFATV-20</w:t>
            </w:r>
          </w:p>
        </w:tc>
        <w:tc>
          <w:tcPr>
            <w:tcW w:w="3474" w:type="dxa"/>
          </w:tcPr>
          <w:p w14:paraId="0B7E562B"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Nomear gestor e fiscais</w:t>
            </w:r>
          </w:p>
        </w:tc>
        <w:tc>
          <w:tcPr>
            <w:tcW w:w="2112" w:type="dxa"/>
          </w:tcPr>
          <w:p w14:paraId="08BC7023" w14:textId="1EB6D4BC"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MDF</w:t>
            </w:r>
          </w:p>
        </w:tc>
      </w:tr>
      <w:tr w:rsidR="00E1432A" w:rsidRPr="00843491" w14:paraId="26D4A090" w14:textId="77777777" w:rsidTr="008B4D86">
        <w:trPr>
          <w:trHeight w:val="220"/>
          <w:jc w:val="center"/>
        </w:trPr>
        <w:tc>
          <w:tcPr>
            <w:tcW w:w="846" w:type="dxa"/>
          </w:tcPr>
          <w:p w14:paraId="276AC97B" w14:textId="77777777" w:rsidR="00E1432A" w:rsidRPr="00843491" w:rsidRDefault="007D7516" w:rsidP="00584F5C">
            <w:pPr>
              <w:jc w:val="center"/>
              <w:rPr>
                <w:rFonts w:ascii="Times" w:eastAsia="Times" w:hAnsi="Times" w:cs="Times"/>
                <w:sz w:val="20"/>
                <w:szCs w:val="20"/>
              </w:rPr>
            </w:pPr>
            <w:r w:rsidRPr="00843491">
              <w:rPr>
                <w:rFonts w:ascii="Times" w:eastAsia="Times" w:hAnsi="Times" w:cs="Times"/>
                <w:sz w:val="20"/>
                <w:szCs w:val="20"/>
              </w:rPr>
              <w:t>SF</w:t>
            </w:r>
          </w:p>
        </w:tc>
        <w:tc>
          <w:tcPr>
            <w:tcW w:w="1384" w:type="dxa"/>
          </w:tcPr>
          <w:p w14:paraId="46C0365F"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SFATV-23</w:t>
            </w:r>
          </w:p>
        </w:tc>
        <w:tc>
          <w:tcPr>
            <w:tcW w:w="3474" w:type="dxa"/>
          </w:tcPr>
          <w:p w14:paraId="56F2A750" w14:textId="77777777" w:rsidR="00E1432A" w:rsidRPr="00843491" w:rsidRDefault="007D7516" w:rsidP="00584F5C">
            <w:pPr>
              <w:jc w:val="both"/>
              <w:rPr>
                <w:rFonts w:ascii="Times" w:eastAsia="Times" w:hAnsi="Times" w:cs="Times"/>
                <w:sz w:val="20"/>
                <w:szCs w:val="20"/>
              </w:rPr>
            </w:pPr>
            <w:r w:rsidRPr="00843491">
              <w:rPr>
                <w:rFonts w:ascii="Times" w:eastAsia="Times" w:hAnsi="Times" w:cs="Times"/>
                <w:sz w:val="20"/>
                <w:szCs w:val="20"/>
              </w:rPr>
              <w:t>Publicar documentos/artefatos (DOD, ETPC, TR/PB).</w:t>
            </w:r>
          </w:p>
        </w:tc>
        <w:tc>
          <w:tcPr>
            <w:tcW w:w="2112" w:type="dxa"/>
          </w:tcPr>
          <w:p w14:paraId="360988DF" w14:textId="670BEBDD" w:rsidR="00E1432A" w:rsidRPr="00843491" w:rsidRDefault="00187307" w:rsidP="00584F5C">
            <w:pPr>
              <w:jc w:val="center"/>
              <w:rPr>
                <w:rFonts w:ascii="Times" w:eastAsia="Times" w:hAnsi="Times" w:cs="Times"/>
                <w:sz w:val="20"/>
                <w:szCs w:val="20"/>
              </w:rPr>
            </w:pPr>
            <w:r w:rsidRPr="00843491">
              <w:rPr>
                <w:rFonts w:ascii="Times" w:eastAsia="Times" w:hAnsi="Times" w:cs="Times"/>
                <w:sz w:val="20"/>
                <w:szCs w:val="20"/>
              </w:rPr>
              <w:t>INC</w:t>
            </w:r>
          </w:p>
        </w:tc>
      </w:tr>
      <w:tr w:rsidR="00187307" w:rsidRPr="00843491" w14:paraId="73D9362A" w14:textId="77777777" w:rsidTr="008B4D86">
        <w:trPr>
          <w:trHeight w:val="225"/>
          <w:jc w:val="center"/>
        </w:trPr>
        <w:tc>
          <w:tcPr>
            <w:tcW w:w="846" w:type="dxa"/>
          </w:tcPr>
          <w:p w14:paraId="46208E14"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GC</w:t>
            </w:r>
          </w:p>
        </w:tc>
        <w:tc>
          <w:tcPr>
            <w:tcW w:w="1384" w:type="dxa"/>
          </w:tcPr>
          <w:p w14:paraId="69F75FF8"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GC-ATV-05</w:t>
            </w:r>
          </w:p>
        </w:tc>
        <w:tc>
          <w:tcPr>
            <w:tcW w:w="3474" w:type="dxa"/>
          </w:tcPr>
          <w:p w14:paraId="52298A9A"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Encaminhar ordem de serviço</w:t>
            </w:r>
          </w:p>
        </w:tc>
        <w:tc>
          <w:tcPr>
            <w:tcW w:w="2112" w:type="dxa"/>
          </w:tcPr>
          <w:p w14:paraId="1EB72A29" w14:textId="4F6466A2"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EXT</w:t>
            </w:r>
          </w:p>
        </w:tc>
      </w:tr>
      <w:tr w:rsidR="00187307" w:rsidRPr="00843491" w14:paraId="7611B334" w14:textId="77777777" w:rsidTr="008B4D86">
        <w:trPr>
          <w:trHeight w:val="182"/>
          <w:jc w:val="center"/>
        </w:trPr>
        <w:tc>
          <w:tcPr>
            <w:tcW w:w="846" w:type="dxa"/>
          </w:tcPr>
          <w:p w14:paraId="6EFFF033"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GC</w:t>
            </w:r>
          </w:p>
        </w:tc>
        <w:tc>
          <w:tcPr>
            <w:tcW w:w="1384" w:type="dxa"/>
          </w:tcPr>
          <w:p w14:paraId="6BAED9F9"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GC-ATV-09</w:t>
            </w:r>
          </w:p>
        </w:tc>
        <w:tc>
          <w:tcPr>
            <w:tcW w:w="3474" w:type="dxa"/>
          </w:tcPr>
          <w:p w14:paraId="2DED12A1"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 xml:space="preserve">Avaliar qualidade </w:t>
            </w:r>
          </w:p>
        </w:tc>
        <w:tc>
          <w:tcPr>
            <w:tcW w:w="2112" w:type="dxa"/>
          </w:tcPr>
          <w:p w14:paraId="7AF076FD" w14:textId="59C23D86"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EXT</w:t>
            </w:r>
          </w:p>
        </w:tc>
      </w:tr>
      <w:tr w:rsidR="00E1432A" w:rsidRPr="00843491" w14:paraId="3756E929" w14:textId="77777777" w:rsidTr="008B4D86">
        <w:trPr>
          <w:trHeight w:val="182"/>
          <w:jc w:val="center"/>
        </w:trPr>
        <w:tc>
          <w:tcPr>
            <w:tcW w:w="846" w:type="dxa"/>
          </w:tcPr>
          <w:p w14:paraId="2014D64B" w14:textId="77777777" w:rsidR="00E1432A" w:rsidRPr="00843491" w:rsidRDefault="007D7516" w:rsidP="00584F5C">
            <w:pPr>
              <w:jc w:val="center"/>
              <w:rPr>
                <w:rFonts w:ascii="Times" w:eastAsia="Times" w:hAnsi="Times" w:cs="Times"/>
                <w:sz w:val="20"/>
                <w:szCs w:val="20"/>
              </w:rPr>
            </w:pPr>
            <w:r w:rsidRPr="00843491">
              <w:rPr>
                <w:rFonts w:ascii="Times" w:eastAsia="Times" w:hAnsi="Times" w:cs="Times"/>
                <w:sz w:val="20"/>
                <w:szCs w:val="20"/>
              </w:rPr>
              <w:t>GC</w:t>
            </w:r>
          </w:p>
        </w:tc>
        <w:tc>
          <w:tcPr>
            <w:tcW w:w="1384" w:type="dxa"/>
          </w:tcPr>
          <w:p w14:paraId="5A6DAD39"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GC-ATV-16</w:t>
            </w:r>
          </w:p>
        </w:tc>
        <w:tc>
          <w:tcPr>
            <w:tcW w:w="3474" w:type="dxa"/>
          </w:tcPr>
          <w:p w14:paraId="3C9B4377" w14:textId="77777777" w:rsidR="00E1432A" w:rsidRPr="00843491" w:rsidRDefault="007D7516" w:rsidP="00584F5C">
            <w:pPr>
              <w:rPr>
                <w:rFonts w:ascii="Times" w:eastAsia="Times" w:hAnsi="Times" w:cs="Times"/>
                <w:sz w:val="20"/>
                <w:szCs w:val="20"/>
              </w:rPr>
            </w:pPr>
            <w:r w:rsidRPr="00843491">
              <w:rPr>
                <w:rFonts w:ascii="Times" w:eastAsia="Times" w:hAnsi="Times" w:cs="Times"/>
                <w:sz w:val="20"/>
                <w:szCs w:val="20"/>
              </w:rPr>
              <w:t>Confeccionar termo de recebimento definitivo</w:t>
            </w:r>
          </w:p>
        </w:tc>
        <w:tc>
          <w:tcPr>
            <w:tcW w:w="2112" w:type="dxa"/>
          </w:tcPr>
          <w:p w14:paraId="2B780B51" w14:textId="0BBF345F" w:rsidR="00E1432A" w:rsidRPr="00843491" w:rsidRDefault="00187307" w:rsidP="00584F5C">
            <w:pPr>
              <w:jc w:val="center"/>
              <w:rPr>
                <w:rFonts w:ascii="Times" w:eastAsia="Times" w:hAnsi="Times" w:cs="Times"/>
                <w:sz w:val="20"/>
                <w:szCs w:val="20"/>
              </w:rPr>
            </w:pPr>
            <w:r w:rsidRPr="00843491">
              <w:rPr>
                <w:rFonts w:ascii="Times" w:eastAsia="Times" w:hAnsi="Times" w:cs="Times"/>
                <w:sz w:val="20"/>
                <w:szCs w:val="20"/>
              </w:rPr>
              <w:t>MDF</w:t>
            </w:r>
          </w:p>
        </w:tc>
      </w:tr>
      <w:tr w:rsidR="00187307" w:rsidRPr="00843491" w14:paraId="1680CAD1" w14:textId="77777777" w:rsidTr="008B4D86">
        <w:trPr>
          <w:trHeight w:val="224"/>
          <w:jc w:val="center"/>
        </w:trPr>
        <w:tc>
          <w:tcPr>
            <w:tcW w:w="846" w:type="dxa"/>
          </w:tcPr>
          <w:p w14:paraId="1C3B8F5B"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GC</w:t>
            </w:r>
          </w:p>
        </w:tc>
        <w:tc>
          <w:tcPr>
            <w:tcW w:w="1384" w:type="dxa"/>
          </w:tcPr>
          <w:p w14:paraId="33F75825"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GC-ATV-01</w:t>
            </w:r>
          </w:p>
        </w:tc>
        <w:tc>
          <w:tcPr>
            <w:tcW w:w="3474" w:type="dxa"/>
          </w:tcPr>
          <w:p w14:paraId="32FD6539"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Elaborar plano de inserção</w:t>
            </w:r>
          </w:p>
        </w:tc>
        <w:tc>
          <w:tcPr>
            <w:tcW w:w="2112" w:type="dxa"/>
          </w:tcPr>
          <w:p w14:paraId="3E21171F" w14:textId="4148C933"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EXC</w:t>
            </w:r>
          </w:p>
        </w:tc>
      </w:tr>
      <w:tr w:rsidR="00187307" w:rsidRPr="00843491" w14:paraId="78FFA628" w14:textId="77777777" w:rsidTr="008B4D86">
        <w:trPr>
          <w:trHeight w:val="139"/>
          <w:jc w:val="center"/>
        </w:trPr>
        <w:tc>
          <w:tcPr>
            <w:tcW w:w="846" w:type="dxa"/>
          </w:tcPr>
          <w:p w14:paraId="65F1837F" w14:textId="77777777"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GC</w:t>
            </w:r>
          </w:p>
        </w:tc>
        <w:tc>
          <w:tcPr>
            <w:tcW w:w="1384" w:type="dxa"/>
          </w:tcPr>
          <w:p w14:paraId="7D4E9B97"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GC-ATV-02</w:t>
            </w:r>
          </w:p>
        </w:tc>
        <w:tc>
          <w:tcPr>
            <w:tcW w:w="3474" w:type="dxa"/>
          </w:tcPr>
          <w:p w14:paraId="4BB3E4BE" w14:textId="77777777" w:rsidR="00187307" w:rsidRPr="00843491" w:rsidRDefault="00187307" w:rsidP="00187307">
            <w:pPr>
              <w:rPr>
                <w:rFonts w:ascii="Times" w:eastAsia="Times" w:hAnsi="Times" w:cs="Times"/>
                <w:sz w:val="20"/>
                <w:szCs w:val="20"/>
              </w:rPr>
            </w:pPr>
            <w:r w:rsidRPr="00843491">
              <w:rPr>
                <w:rFonts w:ascii="Times" w:eastAsia="Times" w:hAnsi="Times" w:cs="Times"/>
                <w:sz w:val="20"/>
                <w:szCs w:val="20"/>
              </w:rPr>
              <w:t>Elaborar plano de fiscalização</w:t>
            </w:r>
          </w:p>
        </w:tc>
        <w:tc>
          <w:tcPr>
            <w:tcW w:w="2112" w:type="dxa"/>
          </w:tcPr>
          <w:p w14:paraId="4F5B34A6" w14:textId="205B7535" w:rsidR="00187307" w:rsidRPr="00843491" w:rsidRDefault="00187307" w:rsidP="00187307">
            <w:pPr>
              <w:jc w:val="center"/>
              <w:rPr>
                <w:rFonts w:ascii="Times" w:eastAsia="Times" w:hAnsi="Times" w:cs="Times"/>
                <w:sz w:val="20"/>
                <w:szCs w:val="20"/>
              </w:rPr>
            </w:pPr>
            <w:r w:rsidRPr="00843491">
              <w:rPr>
                <w:rFonts w:ascii="Times" w:eastAsia="Times" w:hAnsi="Times" w:cs="Times"/>
                <w:sz w:val="20"/>
                <w:szCs w:val="20"/>
              </w:rPr>
              <w:t>EXC</w:t>
            </w:r>
          </w:p>
        </w:tc>
      </w:tr>
    </w:tbl>
    <w:p w14:paraId="02965548" w14:textId="77777777" w:rsidR="00E1432A" w:rsidRPr="001B2EFC" w:rsidRDefault="00E1432A" w:rsidP="00584F5C">
      <w:pPr>
        <w:spacing w:line="252" w:lineRule="auto"/>
        <w:rPr>
          <w:rFonts w:ascii="Times" w:hAnsi="Times"/>
        </w:rPr>
      </w:pPr>
    </w:p>
    <w:p w14:paraId="5C524B4D" w14:textId="5B2A1571" w:rsidR="00E1432A" w:rsidRPr="008B4D86" w:rsidRDefault="00930B77" w:rsidP="00D94E0C">
      <w:pPr>
        <w:spacing w:line="276" w:lineRule="auto"/>
        <w:ind w:firstLine="851"/>
        <w:jc w:val="both"/>
        <w:rPr>
          <w:rFonts w:ascii="Times" w:hAnsi="Times"/>
          <w:sz w:val="24"/>
          <w:szCs w:val="24"/>
        </w:rPr>
      </w:pPr>
      <w:r w:rsidRPr="008B4D86">
        <w:rPr>
          <w:rFonts w:ascii="Times" w:hAnsi="Times"/>
          <w:sz w:val="24"/>
          <w:szCs w:val="24"/>
        </w:rPr>
        <w:t xml:space="preserve">Ao finalizar o mapeamento, as atividades do processo de contratação de ambas as normas foram comparadas e os resultados foram contabilizados considerando os critérios definidos. Em seguida, estes resultados foram consolidados de acordo com o quantitativo de atividades excluídas (EXC), atividades existentes (EXT), atividades incluídas (INC) e atividades modificadas (MDF), conforme </w:t>
      </w:r>
      <w:r w:rsidR="00FA3CFD">
        <w:rPr>
          <w:rFonts w:ascii="Times" w:hAnsi="Times"/>
          <w:sz w:val="24"/>
          <w:szCs w:val="24"/>
        </w:rPr>
        <w:t>apresentado</w:t>
      </w:r>
      <w:r w:rsidRPr="008B4D86">
        <w:rPr>
          <w:rFonts w:ascii="Times" w:hAnsi="Times"/>
          <w:sz w:val="24"/>
          <w:szCs w:val="24"/>
        </w:rPr>
        <w:t xml:space="preserve"> </w:t>
      </w:r>
      <w:r w:rsidR="00FA3CFD">
        <w:rPr>
          <w:rFonts w:ascii="Times" w:hAnsi="Times"/>
          <w:sz w:val="24"/>
          <w:szCs w:val="24"/>
        </w:rPr>
        <w:t>n</w:t>
      </w:r>
      <w:r w:rsidRPr="008B4D86">
        <w:rPr>
          <w:rFonts w:ascii="Times" w:hAnsi="Times"/>
          <w:sz w:val="24"/>
          <w:szCs w:val="24"/>
        </w:rPr>
        <w:t>a Tabela 4.</w:t>
      </w:r>
    </w:p>
    <w:p w14:paraId="5C1F9FE4" w14:textId="77777777" w:rsidR="00E1432A" w:rsidRPr="008B4D86" w:rsidRDefault="00E1432A" w:rsidP="00584F5C">
      <w:pPr>
        <w:jc w:val="center"/>
        <w:rPr>
          <w:rFonts w:ascii="Times" w:hAnsi="Times"/>
          <w:b/>
          <w:sz w:val="20"/>
          <w:szCs w:val="20"/>
        </w:rPr>
      </w:pPr>
    </w:p>
    <w:p w14:paraId="4445D348" w14:textId="3740ABD2" w:rsidR="00E1432A" w:rsidRPr="008B4D86" w:rsidRDefault="00CB73D7" w:rsidP="00584F5C">
      <w:pPr>
        <w:jc w:val="center"/>
        <w:rPr>
          <w:rFonts w:ascii="Times" w:hAnsi="Times"/>
          <w:b/>
          <w:sz w:val="20"/>
          <w:szCs w:val="20"/>
        </w:rPr>
      </w:pPr>
      <w:r w:rsidRPr="008B4D86">
        <w:rPr>
          <w:rFonts w:ascii="Times" w:hAnsi="Times"/>
          <w:b/>
          <w:sz w:val="20"/>
          <w:szCs w:val="20"/>
        </w:rPr>
        <w:t>Tabela 4</w:t>
      </w:r>
      <w:r w:rsidR="007D7516" w:rsidRPr="008B4D86">
        <w:rPr>
          <w:rFonts w:ascii="Times" w:hAnsi="Times"/>
          <w:b/>
          <w:sz w:val="20"/>
          <w:szCs w:val="20"/>
        </w:rPr>
        <w:t xml:space="preserve">. Consolidação dos Resultados </w:t>
      </w:r>
    </w:p>
    <w:p w14:paraId="45C748BF" w14:textId="77777777" w:rsidR="00E1432A" w:rsidRPr="008B4D86"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093EAE31" w14:textId="77777777" w:rsidR="00E1432A" w:rsidRPr="001B2EFC" w:rsidRDefault="00E1432A" w:rsidP="00584F5C">
      <w:pPr>
        <w:pBdr>
          <w:top w:val="nil"/>
          <w:left w:val="nil"/>
          <w:bottom w:val="nil"/>
          <w:right w:val="nil"/>
          <w:between w:val="nil"/>
        </w:pBdr>
        <w:spacing w:line="252" w:lineRule="auto"/>
        <w:jc w:val="center"/>
        <w:rPr>
          <w:rFonts w:ascii="Times" w:hAnsi="Times"/>
          <w:b/>
          <w:color w:val="000000"/>
          <w:sz w:val="16"/>
          <w:szCs w:val="16"/>
        </w:rPr>
      </w:pPr>
    </w:p>
    <w:tbl>
      <w:tblPr>
        <w:tblStyle w:val="a3"/>
        <w:tblW w:w="8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1842"/>
        <w:gridCol w:w="1418"/>
        <w:gridCol w:w="1701"/>
        <w:gridCol w:w="1341"/>
        <w:gridCol w:w="1248"/>
      </w:tblGrid>
      <w:tr w:rsidR="008B4D86" w:rsidRPr="008B4D86" w14:paraId="106C28DD" w14:textId="77777777" w:rsidTr="008B4D86">
        <w:trPr>
          <w:jc w:val="center"/>
        </w:trPr>
        <w:tc>
          <w:tcPr>
            <w:tcW w:w="679" w:type="dxa"/>
            <w:shd w:val="clear" w:color="auto" w:fill="BFBFBF" w:themeFill="background1" w:themeFillShade="BF"/>
          </w:tcPr>
          <w:p w14:paraId="44AD495E" w14:textId="77777777" w:rsidR="00E1432A" w:rsidRPr="008B4D86" w:rsidRDefault="00936A54" w:rsidP="00584F5C">
            <w:pPr>
              <w:widowControl w:val="0"/>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SEQ</w:t>
            </w:r>
          </w:p>
        </w:tc>
        <w:tc>
          <w:tcPr>
            <w:tcW w:w="1842" w:type="dxa"/>
            <w:shd w:val="clear" w:color="auto" w:fill="BFBFBF" w:themeFill="background1" w:themeFillShade="BF"/>
          </w:tcPr>
          <w:p w14:paraId="46E4847F" w14:textId="77777777" w:rsidR="00E1432A" w:rsidRPr="008B4D86" w:rsidRDefault="007D7516" w:rsidP="00584F5C">
            <w:pPr>
              <w:widowControl w:val="0"/>
              <w:pBdr>
                <w:top w:val="nil"/>
                <w:left w:val="nil"/>
                <w:bottom w:val="nil"/>
                <w:right w:val="nil"/>
                <w:between w:val="nil"/>
              </w:pBdr>
              <w:spacing w:before="62"/>
              <w:ind w:right="8"/>
              <w:jc w:val="center"/>
              <w:rPr>
                <w:rFonts w:ascii="Times" w:eastAsia="Times" w:hAnsi="Times" w:cs="Times"/>
                <w:b/>
                <w:color w:val="000000"/>
                <w:sz w:val="20"/>
                <w:szCs w:val="20"/>
              </w:rPr>
            </w:pPr>
            <w:r w:rsidRPr="008B4D86">
              <w:rPr>
                <w:rFonts w:ascii="Times" w:eastAsia="Times" w:hAnsi="Times" w:cs="Times"/>
                <w:b/>
                <w:color w:val="000000"/>
                <w:sz w:val="20"/>
                <w:szCs w:val="20"/>
              </w:rPr>
              <w:t xml:space="preserve">FASES </w:t>
            </w:r>
          </w:p>
        </w:tc>
        <w:tc>
          <w:tcPr>
            <w:tcW w:w="1418" w:type="dxa"/>
            <w:shd w:val="clear" w:color="auto" w:fill="BFBFBF" w:themeFill="background1" w:themeFillShade="BF"/>
          </w:tcPr>
          <w:p w14:paraId="47BBE4D0" w14:textId="77777777" w:rsidR="00E1432A" w:rsidRPr="008B4D86" w:rsidRDefault="00936A54" w:rsidP="00584F5C">
            <w:pPr>
              <w:widowControl w:val="0"/>
              <w:pBdr>
                <w:top w:val="nil"/>
                <w:left w:val="nil"/>
                <w:bottom w:val="nil"/>
                <w:right w:val="nil"/>
                <w:between w:val="nil"/>
              </w:pBdr>
              <w:spacing w:before="62"/>
              <w:ind w:right="-105"/>
              <w:jc w:val="center"/>
              <w:rPr>
                <w:rFonts w:ascii="Times" w:eastAsia="Times" w:hAnsi="Times" w:cs="Times"/>
                <w:b/>
                <w:color w:val="000000"/>
                <w:sz w:val="20"/>
                <w:szCs w:val="20"/>
              </w:rPr>
            </w:pPr>
            <w:r w:rsidRPr="008B4D86">
              <w:rPr>
                <w:rFonts w:ascii="Times" w:eastAsia="Times" w:hAnsi="Times" w:cs="Times"/>
                <w:b/>
                <w:color w:val="000000"/>
                <w:sz w:val="20"/>
                <w:szCs w:val="20"/>
              </w:rPr>
              <w:t>E</w:t>
            </w:r>
            <w:r w:rsidR="007D7516" w:rsidRPr="008B4D86">
              <w:rPr>
                <w:rFonts w:ascii="Times" w:eastAsia="Times" w:hAnsi="Times" w:cs="Times"/>
                <w:b/>
                <w:color w:val="000000"/>
                <w:sz w:val="20"/>
                <w:szCs w:val="20"/>
              </w:rPr>
              <w:t xml:space="preserve">XISTENTES </w:t>
            </w:r>
          </w:p>
        </w:tc>
        <w:tc>
          <w:tcPr>
            <w:tcW w:w="1701" w:type="dxa"/>
            <w:shd w:val="clear" w:color="auto" w:fill="BFBFBF" w:themeFill="background1" w:themeFillShade="BF"/>
          </w:tcPr>
          <w:p w14:paraId="0E45CFE4" w14:textId="77777777" w:rsidR="00E1432A" w:rsidRPr="008B4D86" w:rsidRDefault="007D7516" w:rsidP="00584F5C">
            <w:pPr>
              <w:widowControl w:val="0"/>
              <w:pBdr>
                <w:top w:val="nil"/>
                <w:left w:val="nil"/>
                <w:bottom w:val="nil"/>
                <w:right w:val="nil"/>
                <w:between w:val="nil"/>
              </w:pBdr>
              <w:spacing w:before="62"/>
              <w:ind w:right="-109"/>
              <w:rPr>
                <w:rFonts w:ascii="Times" w:eastAsia="Times" w:hAnsi="Times" w:cs="Times"/>
                <w:b/>
                <w:color w:val="000000"/>
                <w:sz w:val="20"/>
                <w:szCs w:val="20"/>
              </w:rPr>
            </w:pPr>
            <w:r w:rsidRPr="008B4D86">
              <w:rPr>
                <w:rFonts w:ascii="Times" w:eastAsia="Times" w:hAnsi="Times" w:cs="Times"/>
                <w:b/>
                <w:color w:val="000000"/>
                <w:sz w:val="20"/>
                <w:szCs w:val="20"/>
              </w:rPr>
              <w:t xml:space="preserve">MODIFICADAS </w:t>
            </w:r>
          </w:p>
        </w:tc>
        <w:tc>
          <w:tcPr>
            <w:tcW w:w="1341" w:type="dxa"/>
            <w:shd w:val="clear" w:color="auto" w:fill="BFBFBF" w:themeFill="background1" w:themeFillShade="BF"/>
          </w:tcPr>
          <w:p w14:paraId="27450684" w14:textId="77777777" w:rsidR="00E1432A" w:rsidRPr="008B4D86" w:rsidRDefault="007D7516" w:rsidP="00584F5C">
            <w:pPr>
              <w:widowControl w:val="0"/>
              <w:pBdr>
                <w:top w:val="nil"/>
                <w:left w:val="nil"/>
                <w:bottom w:val="nil"/>
                <w:right w:val="nil"/>
                <w:between w:val="nil"/>
              </w:pBdr>
              <w:spacing w:before="62"/>
              <w:ind w:right="-103"/>
              <w:jc w:val="center"/>
              <w:rPr>
                <w:rFonts w:ascii="Times" w:eastAsia="Times" w:hAnsi="Times" w:cs="Times"/>
                <w:b/>
                <w:color w:val="000000"/>
                <w:sz w:val="20"/>
                <w:szCs w:val="20"/>
              </w:rPr>
            </w:pPr>
            <w:r w:rsidRPr="008B4D86">
              <w:rPr>
                <w:rFonts w:ascii="Times" w:eastAsia="Times" w:hAnsi="Times" w:cs="Times"/>
                <w:b/>
                <w:color w:val="000000"/>
                <w:sz w:val="20"/>
                <w:szCs w:val="20"/>
              </w:rPr>
              <w:t xml:space="preserve">EXCLUÍDAS </w:t>
            </w:r>
          </w:p>
        </w:tc>
        <w:tc>
          <w:tcPr>
            <w:tcW w:w="1248" w:type="dxa"/>
            <w:shd w:val="clear" w:color="auto" w:fill="BFBFBF" w:themeFill="background1" w:themeFillShade="BF"/>
          </w:tcPr>
          <w:p w14:paraId="1E17C1A2" w14:textId="77777777" w:rsidR="00E1432A" w:rsidRPr="008B4D86" w:rsidRDefault="007D7516" w:rsidP="008B4D86">
            <w:pPr>
              <w:widowControl w:val="0"/>
              <w:pBdr>
                <w:top w:val="nil"/>
                <w:left w:val="nil"/>
                <w:bottom w:val="nil"/>
                <w:right w:val="nil"/>
                <w:between w:val="nil"/>
              </w:pBdr>
              <w:spacing w:before="62"/>
              <w:ind w:right="-249"/>
              <w:rPr>
                <w:rFonts w:ascii="Times" w:eastAsia="Times" w:hAnsi="Times" w:cs="Times"/>
                <w:b/>
                <w:color w:val="000000"/>
                <w:sz w:val="20"/>
                <w:szCs w:val="20"/>
              </w:rPr>
            </w:pPr>
            <w:r w:rsidRPr="008B4D86">
              <w:rPr>
                <w:rFonts w:ascii="Times" w:eastAsia="Times" w:hAnsi="Times" w:cs="Times"/>
                <w:b/>
                <w:color w:val="000000"/>
                <w:sz w:val="20"/>
                <w:szCs w:val="20"/>
              </w:rPr>
              <w:t xml:space="preserve">INCLUÍDAS </w:t>
            </w:r>
          </w:p>
        </w:tc>
      </w:tr>
      <w:tr w:rsidR="008B4D86" w:rsidRPr="008B4D86" w14:paraId="4855134D" w14:textId="77777777" w:rsidTr="008B4D86">
        <w:trPr>
          <w:trHeight w:val="419"/>
          <w:jc w:val="center"/>
        </w:trPr>
        <w:tc>
          <w:tcPr>
            <w:tcW w:w="679" w:type="dxa"/>
          </w:tcPr>
          <w:p w14:paraId="206864ED" w14:textId="77777777" w:rsidR="00E1432A" w:rsidRPr="008B4D86" w:rsidRDefault="007D7516" w:rsidP="00584F5C">
            <w:pPr>
              <w:jc w:val="center"/>
              <w:rPr>
                <w:rFonts w:ascii="Times" w:hAnsi="Times"/>
                <w:sz w:val="20"/>
                <w:szCs w:val="20"/>
              </w:rPr>
            </w:pPr>
            <w:r w:rsidRPr="008B4D86">
              <w:rPr>
                <w:rFonts w:ascii="Times" w:hAnsi="Times"/>
                <w:sz w:val="20"/>
                <w:szCs w:val="20"/>
              </w:rPr>
              <w:t>1</w:t>
            </w:r>
          </w:p>
        </w:tc>
        <w:tc>
          <w:tcPr>
            <w:tcW w:w="1842" w:type="dxa"/>
          </w:tcPr>
          <w:p w14:paraId="5FF4AC3E" w14:textId="77777777" w:rsidR="00E1432A" w:rsidRPr="008B4D86" w:rsidRDefault="007D7516" w:rsidP="00584F5C">
            <w:pPr>
              <w:rPr>
                <w:rFonts w:ascii="Times" w:hAnsi="Times"/>
                <w:sz w:val="20"/>
                <w:szCs w:val="20"/>
              </w:rPr>
            </w:pPr>
            <w:r w:rsidRPr="008B4D86">
              <w:rPr>
                <w:rFonts w:ascii="Times" w:hAnsi="Times"/>
                <w:sz w:val="20"/>
                <w:szCs w:val="20"/>
              </w:rPr>
              <w:t>Planejamento da Contratação</w:t>
            </w:r>
          </w:p>
        </w:tc>
        <w:tc>
          <w:tcPr>
            <w:tcW w:w="1418" w:type="dxa"/>
          </w:tcPr>
          <w:p w14:paraId="48809FB0" w14:textId="77777777" w:rsidR="00E1432A" w:rsidRPr="008B4D86" w:rsidRDefault="007D7516" w:rsidP="00584F5C">
            <w:pPr>
              <w:jc w:val="center"/>
              <w:rPr>
                <w:rFonts w:ascii="Times" w:hAnsi="Times"/>
                <w:sz w:val="20"/>
                <w:szCs w:val="20"/>
              </w:rPr>
            </w:pPr>
            <w:r w:rsidRPr="008B4D86">
              <w:rPr>
                <w:rFonts w:ascii="Times" w:hAnsi="Times"/>
                <w:sz w:val="20"/>
                <w:szCs w:val="20"/>
              </w:rPr>
              <w:t>31</w:t>
            </w:r>
          </w:p>
        </w:tc>
        <w:tc>
          <w:tcPr>
            <w:tcW w:w="1701" w:type="dxa"/>
          </w:tcPr>
          <w:p w14:paraId="097B02A0" w14:textId="21161098" w:rsidR="00E1432A" w:rsidRPr="008B4D86" w:rsidRDefault="007D7516" w:rsidP="00584F5C">
            <w:pPr>
              <w:jc w:val="center"/>
              <w:rPr>
                <w:rFonts w:ascii="Times" w:hAnsi="Times"/>
                <w:sz w:val="20"/>
                <w:szCs w:val="20"/>
              </w:rPr>
            </w:pPr>
            <w:r w:rsidRPr="008B4D86">
              <w:rPr>
                <w:rFonts w:ascii="Times" w:hAnsi="Times"/>
                <w:sz w:val="20"/>
                <w:szCs w:val="20"/>
              </w:rPr>
              <w:t>1</w:t>
            </w:r>
            <w:r w:rsidR="008A51F1">
              <w:rPr>
                <w:rFonts w:ascii="Times" w:hAnsi="Times"/>
                <w:sz w:val="20"/>
                <w:szCs w:val="20"/>
              </w:rPr>
              <w:t>3</w:t>
            </w:r>
          </w:p>
        </w:tc>
        <w:tc>
          <w:tcPr>
            <w:tcW w:w="1341" w:type="dxa"/>
          </w:tcPr>
          <w:p w14:paraId="4F2065E0" w14:textId="5FFE6E6A" w:rsidR="00E1432A" w:rsidRPr="008B4D86" w:rsidRDefault="00102CC1" w:rsidP="00584F5C">
            <w:pPr>
              <w:jc w:val="center"/>
              <w:rPr>
                <w:rFonts w:ascii="Times" w:hAnsi="Times"/>
                <w:sz w:val="20"/>
                <w:szCs w:val="20"/>
              </w:rPr>
            </w:pPr>
            <w:r>
              <w:rPr>
                <w:rFonts w:ascii="Times" w:hAnsi="Times"/>
                <w:sz w:val="20"/>
                <w:szCs w:val="20"/>
              </w:rPr>
              <w:t>03</w:t>
            </w:r>
          </w:p>
        </w:tc>
        <w:tc>
          <w:tcPr>
            <w:tcW w:w="1248" w:type="dxa"/>
          </w:tcPr>
          <w:p w14:paraId="28F13398" w14:textId="0621A18B" w:rsidR="00E1432A" w:rsidRPr="008B4D86" w:rsidRDefault="007D7516" w:rsidP="00584F5C">
            <w:pPr>
              <w:jc w:val="center"/>
              <w:rPr>
                <w:rFonts w:ascii="Times" w:hAnsi="Times"/>
                <w:sz w:val="20"/>
                <w:szCs w:val="20"/>
              </w:rPr>
            </w:pPr>
            <w:r w:rsidRPr="008B4D86">
              <w:rPr>
                <w:rFonts w:ascii="Times" w:hAnsi="Times"/>
                <w:sz w:val="20"/>
                <w:szCs w:val="20"/>
              </w:rPr>
              <w:t>0</w:t>
            </w:r>
            <w:r w:rsidR="008A51F1">
              <w:rPr>
                <w:rFonts w:ascii="Times" w:hAnsi="Times"/>
                <w:sz w:val="20"/>
                <w:szCs w:val="20"/>
              </w:rPr>
              <w:t>7</w:t>
            </w:r>
          </w:p>
        </w:tc>
      </w:tr>
      <w:tr w:rsidR="008B4D86" w:rsidRPr="008B4D86" w14:paraId="299D9414" w14:textId="77777777" w:rsidTr="008B4D86">
        <w:trPr>
          <w:jc w:val="center"/>
        </w:trPr>
        <w:tc>
          <w:tcPr>
            <w:tcW w:w="679" w:type="dxa"/>
          </w:tcPr>
          <w:p w14:paraId="02D25CF3" w14:textId="77777777" w:rsidR="00E1432A" w:rsidRPr="008B4D86" w:rsidRDefault="007D7516" w:rsidP="00584F5C">
            <w:pPr>
              <w:jc w:val="center"/>
              <w:rPr>
                <w:rFonts w:ascii="Times" w:hAnsi="Times"/>
                <w:sz w:val="20"/>
                <w:szCs w:val="20"/>
              </w:rPr>
            </w:pPr>
            <w:r w:rsidRPr="008B4D86">
              <w:rPr>
                <w:rFonts w:ascii="Times" w:hAnsi="Times"/>
                <w:sz w:val="20"/>
                <w:szCs w:val="20"/>
              </w:rPr>
              <w:t>2</w:t>
            </w:r>
          </w:p>
        </w:tc>
        <w:tc>
          <w:tcPr>
            <w:tcW w:w="1842" w:type="dxa"/>
          </w:tcPr>
          <w:p w14:paraId="5B447FF0" w14:textId="77777777" w:rsidR="00E1432A" w:rsidRPr="008B4D86" w:rsidRDefault="007D7516" w:rsidP="00584F5C">
            <w:pPr>
              <w:rPr>
                <w:rFonts w:ascii="Times" w:hAnsi="Times"/>
                <w:sz w:val="20"/>
                <w:szCs w:val="20"/>
              </w:rPr>
            </w:pPr>
            <w:r w:rsidRPr="008B4D86">
              <w:rPr>
                <w:rFonts w:ascii="Times" w:hAnsi="Times"/>
                <w:sz w:val="20"/>
                <w:szCs w:val="20"/>
              </w:rPr>
              <w:t xml:space="preserve">Seleção do </w:t>
            </w:r>
            <w:r w:rsidRPr="008B4D86">
              <w:rPr>
                <w:rFonts w:ascii="Times" w:hAnsi="Times"/>
                <w:sz w:val="20"/>
                <w:szCs w:val="20"/>
              </w:rPr>
              <w:lastRenderedPageBreak/>
              <w:t xml:space="preserve">Fornecedor </w:t>
            </w:r>
          </w:p>
        </w:tc>
        <w:tc>
          <w:tcPr>
            <w:tcW w:w="1418" w:type="dxa"/>
          </w:tcPr>
          <w:p w14:paraId="6DECF3BA" w14:textId="77777777" w:rsidR="00E1432A" w:rsidRPr="008B4D86" w:rsidRDefault="007D7516" w:rsidP="00584F5C">
            <w:pPr>
              <w:jc w:val="center"/>
              <w:rPr>
                <w:rFonts w:ascii="Times" w:hAnsi="Times"/>
                <w:sz w:val="20"/>
                <w:szCs w:val="20"/>
              </w:rPr>
            </w:pPr>
            <w:r w:rsidRPr="008B4D86">
              <w:rPr>
                <w:rFonts w:ascii="Times" w:hAnsi="Times"/>
                <w:sz w:val="20"/>
                <w:szCs w:val="20"/>
              </w:rPr>
              <w:lastRenderedPageBreak/>
              <w:t>18</w:t>
            </w:r>
          </w:p>
        </w:tc>
        <w:tc>
          <w:tcPr>
            <w:tcW w:w="1701" w:type="dxa"/>
          </w:tcPr>
          <w:p w14:paraId="364F19BC" w14:textId="77777777" w:rsidR="00E1432A" w:rsidRPr="008B4D86" w:rsidRDefault="007D7516" w:rsidP="00584F5C">
            <w:pPr>
              <w:jc w:val="center"/>
              <w:rPr>
                <w:rFonts w:ascii="Times" w:hAnsi="Times"/>
                <w:sz w:val="20"/>
                <w:szCs w:val="20"/>
              </w:rPr>
            </w:pPr>
            <w:r w:rsidRPr="008B4D86">
              <w:rPr>
                <w:rFonts w:ascii="Times" w:hAnsi="Times"/>
                <w:sz w:val="20"/>
                <w:szCs w:val="20"/>
              </w:rPr>
              <w:t>04</w:t>
            </w:r>
          </w:p>
        </w:tc>
        <w:tc>
          <w:tcPr>
            <w:tcW w:w="1341" w:type="dxa"/>
          </w:tcPr>
          <w:p w14:paraId="139B222F" w14:textId="77777777" w:rsidR="00E1432A" w:rsidRPr="008B4D86" w:rsidRDefault="007D7516" w:rsidP="00584F5C">
            <w:pPr>
              <w:jc w:val="center"/>
              <w:rPr>
                <w:rFonts w:ascii="Times" w:hAnsi="Times"/>
                <w:sz w:val="20"/>
                <w:szCs w:val="20"/>
              </w:rPr>
            </w:pPr>
            <w:r w:rsidRPr="008B4D86">
              <w:rPr>
                <w:rFonts w:ascii="Times" w:hAnsi="Times"/>
                <w:sz w:val="20"/>
                <w:szCs w:val="20"/>
              </w:rPr>
              <w:t>00</w:t>
            </w:r>
          </w:p>
        </w:tc>
        <w:tc>
          <w:tcPr>
            <w:tcW w:w="1248" w:type="dxa"/>
          </w:tcPr>
          <w:p w14:paraId="417B133B" w14:textId="77777777" w:rsidR="00E1432A" w:rsidRPr="008B4D86" w:rsidRDefault="007D7516" w:rsidP="00584F5C">
            <w:pPr>
              <w:jc w:val="center"/>
              <w:rPr>
                <w:rFonts w:ascii="Times" w:hAnsi="Times"/>
                <w:sz w:val="20"/>
                <w:szCs w:val="20"/>
              </w:rPr>
            </w:pPr>
            <w:r w:rsidRPr="008B4D86">
              <w:rPr>
                <w:rFonts w:ascii="Times" w:hAnsi="Times"/>
                <w:sz w:val="20"/>
                <w:szCs w:val="20"/>
              </w:rPr>
              <w:t>01</w:t>
            </w:r>
          </w:p>
        </w:tc>
      </w:tr>
      <w:tr w:rsidR="008B4D86" w:rsidRPr="008B4D86" w14:paraId="536D7174" w14:textId="77777777" w:rsidTr="008B4D86">
        <w:trPr>
          <w:trHeight w:val="363"/>
          <w:jc w:val="center"/>
        </w:trPr>
        <w:tc>
          <w:tcPr>
            <w:tcW w:w="679" w:type="dxa"/>
          </w:tcPr>
          <w:p w14:paraId="1D468E59" w14:textId="77777777" w:rsidR="00E1432A" w:rsidRPr="008B4D86" w:rsidRDefault="007D7516" w:rsidP="00584F5C">
            <w:pPr>
              <w:jc w:val="center"/>
              <w:rPr>
                <w:rFonts w:ascii="Times" w:hAnsi="Times"/>
                <w:sz w:val="20"/>
                <w:szCs w:val="20"/>
              </w:rPr>
            </w:pPr>
            <w:r w:rsidRPr="008B4D86">
              <w:rPr>
                <w:rFonts w:ascii="Times" w:hAnsi="Times"/>
                <w:sz w:val="20"/>
                <w:szCs w:val="20"/>
              </w:rPr>
              <w:lastRenderedPageBreak/>
              <w:t>3</w:t>
            </w:r>
          </w:p>
        </w:tc>
        <w:tc>
          <w:tcPr>
            <w:tcW w:w="1842" w:type="dxa"/>
          </w:tcPr>
          <w:p w14:paraId="36CF9FF5" w14:textId="77777777" w:rsidR="00E1432A" w:rsidRPr="008B4D86" w:rsidRDefault="007D7516" w:rsidP="00584F5C">
            <w:pPr>
              <w:rPr>
                <w:rFonts w:ascii="Times" w:hAnsi="Times"/>
                <w:sz w:val="20"/>
                <w:szCs w:val="20"/>
              </w:rPr>
            </w:pPr>
            <w:r w:rsidRPr="008B4D86">
              <w:rPr>
                <w:rFonts w:ascii="Times" w:hAnsi="Times"/>
                <w:sz w:val="20"/>
                <w:szCs w:val="20"/>
              </w:rPr>
              <w:t>Gestão do Contrato</w:t>
            </w:r>
          </w:p>
        </w:tc>
        <w:tc>
          <w:tcPr>
            <w:tcW w:w="1418" w:type="dxa"/>
          </w:tcPr>
          <w:p w14:paraId="5638599D" w14:textId="77777777" w:rsidR="00E1432A" w:rsidRPr="008B4D86" w:rsidRDefault="007D7516" w:rsidP="00584F5C">
            <w:pPr>
              <w:jc w:val="center"/>
              <w:rPr>
                <w:rFonts w:ascii="Times" w:hAnsi="Times"/>
                <w:sz w:val="20"/>
                <w:szCs w:val="20"/>
              </w:rPr>
            </w:pPr>
            <w:r w:rsidRPr="008B4D86">
              <w:rPr>
                <w:rFonts w:ascii="Times" w:hAnsi="Times"/>
                <w:sz w:val="20"/>
                <w:szCs w:val="20"/>
              </w:rPr>
              <w:t>22</w:t>
            </w:r>
          </w:p>
        </w:tc>
        <w:tc>
          <w:tcPr>
            <w:tcW w:w="1701" w:type="dxa"/>
          </w:tcPr>
          <w:p w14:paraId="4AD2AD2F" w14:textId="77777777" w:rsidR="00E1432A" w:rsidRPr="008B4D86" w:rsidRDefault="007D7516" w:rsidP="00584F5C">
            <w:pPr>
              <w:jc w:val="center"/>
              <w:rPr>
                <w:rFonts w:ascii="Times" w:hAnsi="Times"/>
                <w:sz w:val="20"/>
                <w:szCs w:val="20"/>
              </w:rPr>
            </w:pPr>
            <w:r w:rsidRPr="008B4D86">
              <w:rPr>
                <w:rFonts w:ascii="Times" w:hAnsi="Times"/>
                <w:sz w:val="20"/>
                <w:szCs w:val="20"/>
              </w:rPr>
              <w:t>01</w:t>
            </w:r>
          </w:p>
        </w:tc>
        <w:tc>
          <w:tcPr>
            <w:tcW w:w="1341" w:type="dxa"/>
          </w:tcPr>
          <w:p w14:paraId="0F4AB30D" w14:textId="77777777" w:rsidR="00E1432A" w:rsidRPr="008B4D86" w:rsidRDefault="007D7516" w:rsidP="00584F5C">
            <w:pPr>
              <w:jc w:val="center"/>
              <w:rPr>
                <w:rFonts w:ascii="Times" w:hAnsi="Times"/>
                <w:sz w:val="20"/>
                <w:szCs w:val="20"/>
              </w:rPr>
            </w:pPr>
            <w:r w:rsidRPr="008B4D86">
              <w:rPr>
                <w:rFonts w:ascii="Times" w:hAnsi="Times"/>
                <w:sz w:val="20"/>
                <w:szCs w:val="20"/>
              </w:rPr>
              <w:t>02</w:t>
            </w:r>
          </w:p>
        </w:tc>
        <w:tc>
          <w:tcPr>
            <w:tcW w:w="1248" w:type="dxa"/>
          </w:tcPr>
          <w:p w14:paraId="3FC3BE6F" w14:textId="77777777" w:rsidR="00E1432A" w:rsidRPr="008B4D86" w:rsidRDefault="007D7516" w:rsidP="00584F5C">
            <w:pPr>
              <w:jc w:val="center"/>
              <w:rPr>
                <w:rFonts w:ascii="Times" w:hAnsi="Times"/>
                <w:sz w:val="20"/>
                <w:szCs w:val="20"/>
              </w:rPr>
            </w:pPr>
            <w:r w:rsidRPr="008B4D86">
              <w:rPr>
                <w:rFonts w:ascii="Times" w:hAnsi="Times"/>
                <w:sz w:val="20"/>
                <w:szCs w:val="20"/>
              </w:rPr>
              <w:t>00</w:t>
            </w:r>
          </w:p>
        </w:tc>
      </w:tr>
      <w:tr w:rsidR="008B4D86" w:rsidRPr="008B4D86" w14:paraId="2C057BE8" w14:textId="77777777" w:rsidTr="008B4D86">
        <w:trPr>
          <w:trHeight w:val="125"/>
          <w:jc w:val="center"/>
        </w:trPr>
        <w:tc>
          <w:tcPr>
            <w:tcW w:w="2521" w:type="dxa"/>
            <w:gridSpan w:val="2"/>
          </w:tcPr>
          <w:p w14:paraId="28A653C5" w14:textId="77777777" w:rsidR="00E1432A" w:rsidRPr="008B4D86" w:rsidRDefault="007D7516" w:rsidP="00584F5C">
            <w:pPr>
              <w:jc w:val="center"/>
              <w:rPr>
                <w:rFonts w:ascii="Times" w:hAnsi="Times"/>
                <w:b/>
                <w:sz w:val="20"/>
                <w:szCs w:val="20"/>
              </w:rPr>
            </w:pPr>
            <w:r w:rsidRPr="008B4D86">
              <w:rPr>
                <w:rFonts w:ascii="Times" w:hAnsi="Times"/>
                <w:b/>
                <w:sz w:val="20"/>
                <w:szCs w:val="20"/>
              </w:rPr>
              <w:t>Total Geral</w:t>
            </w:r>
          </w:p>
        </w:tc>
        <w:tc>
          <w:tcPr>
            <w:tcW w:w="1418" w:type="dxa"/>
          </w:tcPr>
          <w:p w14:paraId="0FE8843C" w14:textId="77777777" w:rsidR="00E1432A" w:rsidRPr="008B4D86" w:rsidRDefault="007D7516" w:rsidP="00584F5C">
            <w:pPr>
              <w:jc w:val="center"/>
              <w:rPr>
                <w:rFonts w:ascii="Times" w:hAnsi="Times"/>
                <w:b/>
                <w:sz w:val="20"/>
                <w:szCs w:val="20"/>
              </w:rPr>
            </w:pPr>
            <w:r w:rsidRPr="008B4D86">
              <w:rPr>
                <w:rFonts w:ascii="Times" w:hAnsi="Times"/>
                <w:b/>
                <w:sz w:val="20"/>
                <w:szCs w:val="20"/>
              </w:rPr>
              <w:t>71</w:t>
            </w:r>
          </w:p>
        </w:tc>
        <w:tc>
          <w:tcPr>
            <w:tcW w:w="1701" w:type="dxa"/>
          </w:tcPr>
          <w:p w14:paraId="6625B934" w14:textId="2A93588C" w:rsidR="00E1432A" w:rsidRPr="008B4D86" w:rsidRDefault="008A51F1" w:rsidP="00584F5C">
            <w:pPr>
              <w:jc w:val="center"/>
              <w:rPr>
                <w:rFonts w:ascii="Times" w:hAnsi="Times"/>
                <w:b/>
                <w:sz w:val="20"/>
                <w:szCs w:val="20"/>
              </w:rPr>
            </w:pPr>
            <w:r>
              <w:rPr>
                <w:rFonts w:ascii="Times" w:hAnsi="Times"/>
                <w:b/>
                <w:sz w:val="20"/>
                <w:szCs w:val="20"/>
              </w:rPr>
              <w:t>18</w:t>
            </w:r>
          </w:p>
        </w:tc>
        <w:tc>
          <w:tcPr>
            <w:tcW w:w="1341" w:type="dxa"/>
          </w:tcPr>
          <w:p w14:paraId="503EDDB3" w14:textId="3A6850B9" w:rsidR="00E1432A" w:rsidRPr="008B4D86" w:rsidRDefault="00102CC1" w:rsidP="00584F5C">
            <w:pPr>
              <w:jc w:val="center"/>
              <w:rPr>
                <w:rFonts w:ascii="Times" w:hAnsi="Times"/>
                <w:b/>
                <w:sz w:val="20"/>
                <w:szCs w:val="20"/>
              </w:rPr>
            </w:pPr>
            <w:r>
              <w:rPr>
                <w:rFonts w:ascii="Times" w:hAnsi="Times"/>
                <w:b/>
                <w:sz w:val="20"/>
                <w:szCs w:val="20"/>
              </w:rPr>
              <w:t>05</w:t>
            </w:r>
          </w:p>
        </w:tc>
        <w:tc>
          <w:tcPr>
            <w:tcW w:w="1248" w:type="dxa"/>
          </w:tcPr>
          <w:p w14:paraId="16CC05C1" w14:textId="521433AF" w:rsidR="00E1432A" w:rsidRPr="008B4D86" w:rsidRDefault="007D7516" w:rsidP="00584F5C">
            <w:pPr>
              <w:jc w:val="center"/>
              <w:rPr>
                <w:rFonts w:ascii="Times" w:hAnsi="Times"/>
                <w:b/>
                <w:sz w:val="20"/>
                <w:szCs w:val="20"/>
              </w:rPr>
            </w:pPr>
            <w:r w:rsidRPr="008B4D86">
              <w:rPr>
                <w:rFonts w:ascii="Times" w:hAnsi="Times"/>
                <w:b/>
                <w:sz w:val="20"/>
                <w:szCs w:val="20"/>
              </w:rPr>
              <w:t>0</w:t>
            </w:r>
            <w:r w:rsidR="008A51F1">
              <w:rPr>
                <w:rFonts w:ascii="Times" w:hAnsi="Times"/>
                <w:b/>
                <w:sz w:val="20"/>
                <w:szCs w:val="20"/>
              </w:rPr>
              <w:t>8</w:t>
            </w:r>
          </w:p>
        </w:tc>
      </w:tr>
    </w:tbl>
    <w:p w14:paraId="78853202" w14:textId="77777777" w:rsidR="00930B77" w:rsidRPr="001B2EFC" w:rsidRDefault="00930B77" w:rsidP="00584F5C">
      <w:pPr>
        <w:spacing w:line="276" w:lineRule="auto"/>
        <w:jc w:val="both"/>
        <w:rPr>
          <w:rFonts w:ascii="Times" w:hAnsi="Times"/>
          <w:sz w:val="20"/>
          <w:szCs w:val="20"/>
        </w:rPr>
      </w:pPr>
    </w:p>
    <w:p w14:paraId="0B967C6F" w14:textId="4B29E99A" w:rsidR="00843491" w:rsidRPr="00742C6F" w:rsidRDefault="009D2638" w:rsidP="00742C6F">
      <w:pPr>
        <w:spacing w:line="276" w:lineRule="auto"/>
        <w:ind w:firstLine="851"/>
        <w:jc w:val="both"/>
        <w:rPr>
          <w:rFonts w:ascii="Times" w:hAnsi="Times"/>
          <w:sz w:val="24"/>
          <w:szCs w:val="24"/>
        </w:rPr>
      </w:pPr>
      <w:r w:rsidRPr="008B4D86">
        <w:rPr>
          <w:rFonts w:ascii="Times" w:hAnsi="Times"/>
          <w:sz w:val="24"/>
          <w:szCs w:val="24"/>
        </w:rPr>
        <w:t>Adicionalmente</w:t>
      </w:r>
      <w:r w:rsidR="00930B77" w:rsidRPr="008B4D86">
        <w:rPr>
          <w:rFonts w:ascii="Times" w:hAnsi="Times"/>
          <w:sz w:val="24"/>
          <w:szCs w:val="24"/>
        </w:rPr>
        <w:t xml:space="preserve"> foi criado um Diagrama de </w:t>
      </w:r>
      <w:r w:rsidRPr="008B4D86">
        <w:rPr>
          <w:rFonts w:ascii="Times" w:hAnsi="Times"/>
          <w:sz w:val="24"/>
          <w:szCs w:val="24"/>
        </w:rPr>
        <w:t>(Figura 5)</w:t>
      </w:r>
      <w:r w:rsidR="00930B77" w:rsidRPr="008B4D86">
        <w:rPr>
          <w:rFonts w:ascii="Times" w:hAnsi="Times"/>
          <w:sz w:val="24"/>
          <w:szCs w:val="24"/>
        </w:rPr>
        <w:t xml:space="preserve"> para ilustrar</w:t>
      </w:r>
      <w:r w:rsidR="007C7242" w:rsidRPr="008B4D86">
        <w:rPr>
          <w:rFonts w:ascii="Times" w:hAnsi="Times"/>
          <w:sz w:val="24"/>
          <w:szCs w:val="24"/>
        </w:rPr>
        <w:t xml:space="preserve"> </w:t>
      </w:r>
      <w:r w:rsidRPr="008B4D86">
        <w:rPr>
          <w:rFonts w:ascii="Times" w:hAnsi="Times"/>
          <w:sz w:val="24"/>
          <w:szCs w:val="24"/>
        </w:rPr>
        <w:t xml:space="preserve">graficamente </w:t>
      </w:r>
      <w:r w:rsidR="007C7242" w:rsidRPr="008B4D86">
        <w:rPr>
          <w:rFonts w:ascii="Times" w:hAnsi="Times"/>
          <w:sz w:val="24"/>
          <w:szCs w:val="24"/>
        </w:rPr>
        <w:t>os resultados</w:t>
      </w:r>
      <w:r w:rsidRPr="008B4D86">
        <w:rPr>
          <w:rFonts w:ascii="Times" w:hAnsi="Times"/>
          <w:sz w:val="24"/>
          <w:szCs w:val="24"/>
        </w:rPr>
        <w:t xml:space="preserve"> obtidos</w:t>
      </w:r>
      <w:r w:rsidR="007C7242" w:rsidRPr="008B4D86">
        <w:rPr>
          <w:rFonts w:ascii="Times" w:hAnsi="Times"/>
          <w:sz w:val="24"/>
          <w:szCs w:val="24"/>
        </w:rPr>
        <w:t xml:space="preserve"> </w:t>
      </w:r>
      <w:r w:rsidRPr="008B4D86">
        <w:rPr>
          <w:rFonts w:ascii="Times" w:hAnsi="Times"/>
          <w:sz w:val="24"/>
          <w:szCs w:val="24"/>
        </w:rPr>
        <w:t>como um conjunto</w:t>
      </w:r>
      <w:r w:rsidR="005A6A64">
        <w:rPr>
          <w:rFonts w:ascii="Times" w:hAnsi="Times"/>
          <w:sz w:val="24"/>
          <w:szCs w:val="24"/>
        </w:rPr>
        <w:t xml:space="preserve"> (SANDIFER, </w:t>
      </w:r>
      <w:r w:rsidR="005A6A64" w:rsidRPr="00DD3DE9">
        <w:rPr>
          <w:rFonts w:ascii="Times" w:hAnsi="Times"/>
          <w:sz w:val="24"/>
          <w:szCs w:val="24"/>
        </w:rPr>
        <w:t>2007)</w:t>
      </w:r>
      <w:r w:rsidRPr="008B4D86">
        <w:rPr>
          <w:rFonts w:ascii="Times" w:hAnsi="Times"/>
          <w:sz w:val="24"/>
          <w:szCs w:val="24"/>
        </w:rPr>
        <w:t>. A área com atividades excluídas (EXC) contém somente elementos que existem exclusivamente na IN</w:t>
      </w:r>
      <w:r w:rsidRPr="008B4D86">
        <w:rPr>
          <w:rFonts w:ascii="Times" w:hAnsi="Times"/>
          <w:color w:val="000000"/>
          <w:sz w:val="24"/>
          <w:szCs w:val="24"/>
        </w:rPr>
        <w:t xml:space="preserve"> SLTI/MP</w:t>
      </w:r>
      <w:r w:rsidRPr="008B4D86">
        <w:rPr>
          <w:rFonts w:ascii="Times" w:hAnsi="Times"/>
          <w:sz w:val="24"/>
          <w:szCs w:val="24"/>
        </w:rPr>
        <w:t xml:space="preserve"> 04/2014. A área com atividades existentes (EXT) estão na interseção de ambos os processos de contratação. Por fim, a área as atividades que só existem na IN SGD/ME</w:t>
      </w:r>
      <w:r w:rsidRPr="008B4D86">
        <w:rPr>
          <w:rFonts w:ascii="Times" w:eastAsia="Times" w:hAnsi="Times" w:cs="Times"/>
          <w:sz w:val="24"/>
          <w:szCs w:val="24"/>
        </w:rPr>
        <w:t xml:space="preserve"> </w:t>
      </w:r>
      <w:r w:rsidRPr="008B4D86">
        <w:rPr>
          <w:rFonts w:ascii="Times" w:hAnsi="Times"/>
          <w:sz w:val="24"/>
          <w:szCs w:val="24"/>
        </w:rPr>
        <w:t>01/2019 podem ser novas (INC) ou modificadas (MDF).</w:t>
      </w:r>
    </w:p>
    <w:p w14:paraId="62FD49C5" w14:textId="77777777" w:rsidR="00843491" w:rsidRPr="001B2EFC" w:rsidRDefault="00843491" w:rsidP="00843491">
      <w:pPr>
        <w:spacing w:line="276" w:lineRule="auto"/>
        <w:ind w:firstLine="851"/>
        <w:jc w:val="center"/>
        <w:rPr>
          <w:rFonts w:ascii="Times" w:hAnsi="Times"/>
          <w:sz w:val="20"/>
          <w:szCs w:val="20"/>
        </w:rPr>
      </w:pPr>
      <w:r w:rsidRPr="001B2EFC">
        <w:rPr>
          <w:rFonts w:ascii="Times" w:hAnsi="Times"/>
          <w:noProof/>
          <w:sz w:val="20"/>
          <w:szCs w:val="20"/>
        </w:rPr>
        <mc:AlternateContent>
          <mc:Choice Requires="wpg">
            <w:drawing>
              <wp:anchor distT="0" distB="0" distL="114300" distR="114300" simplePos="0" relativeHeight="251664384" behindDoc="0" locked="0" layoutInCell="1" allowOverlap="1" wp14:anchorId="75F92276" wp14:editId="71ABEE8B">
                <wp:simplePos x="0" y="0"/>
                <wp:positionH relativeFrom="column">
                  <wp:posOffset>3587750</wp:posOffset>
                </wp:positionH>
                <wp:positionV relativeFrom="paragraph">
                  <wp:posOffset>67945</wp:posOffset>
                </wp:positionV>
                <wp:extent cx="1365250" cy="914400"/>
                <wp:effectExtent l="0" t="0" r="0" b="25400"/>
                <wp:wrapNone/>
                <wp:docPr id="55" name="Grupo 55"/>
                <wp:cNvGraphicFramePr/>
                <a:graphic xmlns:a="http://schemas.openxmlformats.org/drawingml/2006/main">
                  <a:graphicData uri="http://schemas.microsoft.com/office/word/2010/wordprocessingGroup">
                    <wpg:wgp>
                      <wpg:cNvGrpSpPr/>
                      <wpg:grpSpPr>
                        <a:xfrm>
                          <a:off x="0" y="0"/>
                          <a:ext cx="1365250" cy="914400"/>
                          <a:chOff x="0" y="0"/>
                          <a:chExt cx="1365250" cy="914400"/>
                        </a:xfrm>
                      </wpg:grpSpPr>
                      <wps:wsp>
                        <wps:cNvPr id="35" name="Caixa de Texto 2"/>
                        <wps:cNvSpPr txBox="1">
                          <a:spLocks noChangeArrowheads="1"/>
                        </wps:cNvSpPr>
                        <wps:spPr bwMode="auto">
                          <a:xfrm>
                            <a:off x="146050" y="450850"/>
                            <a:ext cx="431800" cy="273050"/>
                          </a:xfrm>
                          <a:prstGeom prst="rect">
                            <a:avLst/>
                          </a:prstGeom>
                          <a:noFill/>
                          <a:ln w="9525">
                            <a:noFill/>
                            <a:miter lim="800000"/>
                            <a:headEnd/>
                            <a:tailEnd/>
                          </a:ln>
                        </wps:spPr>
                        <wps:txbx>
                          <w:txbxContent>
                            <w:p w14:paraId="6D65DAE0" w14:textId="77777777" w:rsidR="00843491" w:rsidRPr="00885FEC" w:rsidRDefault="00843491" w:rsidP="00843491">
                              <w:pPr>
                                <w:jc w:val="center"/>
                                <w:rPr>
                                  <w:sz w:val="12"/>
                                </w:rPr>
                              </w:pPr>
                              <w:r>
                                <w:rPr>
                                  <w:sz w:val="12"/>
                                </w:rPr>
                                <w:t>02</w:t>
                              </w:r>
                            </w:p>
                            <w:p w14:paraId="778AC213"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wps:txbx>
                        <wps:bodyPr rot="0" vert="horz" wrap="square" lIns="91440" tIns="45720" rIns="91440" bIns="45720" anchor="t" anchorCtr="0">
                          <a:spAutoFit/>
                        </wps:bodyPr>
                      </wps:wsp>
                      <wpg:grpSp>
                        <wpg:cNvPr id="54" name="Grupo 54"/>
                        <wpg:cNvGrpSpPr/>
                        <wpg:grpSpPr>
                          <a:xfrm>
                            <a:off x="0" y="0"/>
                            <a:ext cx="1365250" cy="914400"/>
                            <a:chOff x="0" y="0"/>
                            <a:chExt cx="1365884" cy="914400"/>
                          </a:xfrm>
                        </wpg:grpSpPr>
                        <wps:wsp>
                          <wps:cNvPr id="33" name="Elipse 33"/>
                          <wps:cNvSpPr/>
                          <wps:spPr>
                            <a:xfrm>
                              <a:off x="190500" y="2794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Elipse 34"/>
                          <wps:cNvSpPr/>
                          <wps:spPr>
                            <a:xfrm>
                              <a:off x="533400" y="2794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aixa de Texto 2"/>
                          <wps:cNvSpPr txBox="1">
                            <a:spLocks noChangeArrowheads="1"/>
                          </wps:cNvSpPr>
                          <wps:spPr bwMode="auto">
                            <a:xfrm>
                              <a:off x="469900" y="450850"/>
                              <a:ext cx="431800" cy="273050"/>
                            </a:xfrm>
                            <a:prstGeom prst="rect">
                              <a:avLst/>
                            </a:prstGeom>
                            <a:noFill/>
                            <a:ln w="9525">
                              <a:noFill/>
                              <a:miter lim="800000"/>
                              <a:headEnd/>
                              <a:tailEnd/>
                            </a:ln>
                          </wps:spPr>
                          <wps:txbx>
                            <w:txbxContent>
                              <w:p w14:paraId="2144591A" w14:textId="16EB9538" w:rsidR="00843491" w:rsidRPr="00885FEC" w:rsidRDefault="00102CC1" w:rsidP="00843491">
                                <w:pPr>
                                  <w:jc w:val="center"/>
                                  <w:rPr>
                                    <w:sz w:val="12"/>
                                  </w:rPr>
                                </w:pPr>
                                <w:r>
                                  <w:rPr>
                                    <w:sz w:val="12"/>
                                  </w:rPr>
                                  <w:t>18</w:t>
                                </w:r>
                              </w:p>
                              <w:p w14:paraId="561AFA35" w14:textId="77777777" w:rsidR="00843491" w:rsidRPr="00885FEC" w:rsidRDefault="00843491" w:rsidP="00843491">
                                <w:pPr>
                                  <w:jc w:val="center"/>
                                  <w:rPr>
                                    <w:sz w:val="12"/>
                                  </w:rPr>
                                </w:pPr>
                                <w:r w:rsidRPr="00885FEC">
                                  <w:rPr>
                                    <w:sz w:val="12"/>
                                  </w:rPr>
                                  <w:t>(EXT)</w:t>
                                </w:r>
                              </w:p>
                            </w:txbxContent>
                          </wps:txbx>
                          <wps:bodyPr rot="0" vert="horz" wrap="square" lIns="91440" tIns="45720" rIns="91440" bIns="45720" anchor="t" anchorCtr="0">
                            <a:spAutoFit/>
                          </wps:bodyPr>
                        </wps:wsp>
                        <wps:wsp>
                          <wps:cNvPr id="37" name="Caixa de Texto 2"/>
                          <wps:cNvSpPr txBox="1">
                            <a:spLocks noChangeArrowheads="1"/>
                          </wps:cNvSpPr>
                          <wps:spPr bwMode="auto">
                            <a:xfrm>
                              <a:off x="749300" y="304800"/>
                              <a:ext cx="431800" cy="273050"/>
                            </a:xfrm>
                            <a:prstGeom prst="rect">
                              <a:avLst/>
                            </a:prstGeom>
                            <a:noFill/>
                            <a:ln w="9525">
                              <a:noFill/>
                              <a:miter lim="800000"/>
                              <a:headEnd/>
                              <a:tailEnd/>
                            </a:ln>
                          </wps:spPr>
                          <wps:txbx>
                            <w:txbxContent>
                              <w:p w14:paraId="63FDB332" w14:textId="77777777" w:rsidR="00843491" w:rsidRPr="00885FEC" w:rsidRDefault="00843491" w:rsidP="00843491">
                                <w:pPr>
                                  <w:jc w:val="center"/>
                                  <w:rPr>
                                    <w:sz w:val="12"/>
                                  </w:rPr>
                                </w:pPr>
                                <w:r>
                                  <w:rPr>
                                    <w:sz w:val="12"/>
                                  </w:rPr>
                                  <w:t>00</w:t>
                                </w:r>
                              </w:p>
                              <w:p w14:paraId="16D06D3E"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wps:txbx>
                          <wps:bodyPr rot="0" vert="horz" wrap="square" lIns="91440" tIns="45720" rIns="91440" bIns="45720" anchor="t" anchorCtr="0">
                            <a:spAutoFit/>
                          </wps:bodyPr>
                        </wps:wsp>
                        <wps:wsp>
                          <wps:cNvPr id="38" name="Caixa de Texto 2"/>
                          <wps:cNvSpPr txBox="1">
                            <a:spLocks noChangeArrowheads="1"/>
                          </wps:cNvSpPr>
                          <wps:spPr bwMode="auto">
                            <a:xfrm>
                              <a:off x="749300" y="546100"/>
                              <a:ext cx="431800" cy="273050"/>
                            </a:xfrm>
                            <a:prstGeom prst="rect">
                              <a:avLst/>
                            </a:prstGeom>
                            <a:noFill/>
                            <a:ln w="9525">
                              <a:noFill/>
                              <a:miter lim="800000"/>
                              <a:headEnd/>
                              <a:tailEnd/>
                            </a:ln>
                          </wps:spPr>
                          <wps:txbx>
                            <w:txbxContent>
                              <w:p w14:paraId="54FBA276" w14:textId="77777777" w:rsidR="00843491" w:rsidRPr="00885FEC" w:rsidRDefault="00843491" w:rsidP="00843491">
                                <w:pPr>
                                  <w:jc w:val="center"/>
                                  <w:rPr>
                                    <w:sz w:val="12"/>
                                  </w:rPr>
                                </w:pPr>
                                <w:r>
                                  <w:rPr>
                                    <w:sz w:val="12"/>
                                  </w:rPr>
                                  <w:t>01</w:t>
                                </w:r>
                              </w:p>
                              <w:p w14:paraId="549478E2" w14:textId="77777777" w:rsidR="00843491" w:rsidRPr="00885FEC" w:rsidRDefault="00843491" w:rsidP="00843491">
                                <w:pPr>
                                  <w:jc w:val="center"/>
                                  <w:rPr>
                                    <w:sz w:val="12"/>
                                  </w:rPr>
                                </w:pPr>
                                <w:r w:rsidRPr="00885FEC">
                                  <w:rPr>
                                    <w:sz w:val="12"/>
                                  </w:rPr>
                                  <w:t>(</w:t>
                                </w:r>
                                <w:r>
                                  <w:rPr>
                                    <w:sz w:val="12"/>
                                  </w:rPr>
                                  <w:t>MDF</w:t>
                                </w:r>
                                <w:r w:rsidRPr="00885FEC">
                                  <w:rPr>
                                    <w:sz w:val="12"/>
                                  </w:rPr>
                                  <w:t>)</w:t>
                                </w:r>
                              </w:p>
                            </w:txbxContent>
                          </wps:txbx>
                          <wps:bodyPr rot="0" vert="horz" wrap="square" lIns="91440" tIns="45720" rIns="91440" bIns="45720" anchor="t" anchorCtr="0">
                            <a:spAutoFit/>
                          </wps:bodyPr>
                        </wps:wsp>
                        <wps:wsp>
                          <wps:cNvPr id="44" name="Conector reto 44"/>
                          <wps:cNvCnPr/>
                          <wps:spPr>
                            <a:xfrm>
                              <a:off x="838200" y="571500"/>
                              <a:ext cx="3429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wps:wsp>
                          <wps:cNvPr id="50" name="Caixa de Texto 2"/>
                          <wps:cNvSpPr txBox="1">
                            <a:spLocks noChangeArrowheads="1"/>
                          </wps:cNvSpPr>
                          <wps:spPr bwMode="auto">
                            <a:xfrm>
                              <a:off x="0" y="0"/>
                              <a:ext cx="686117" cy="305434"/>
                            </a:xfrm>
                            <a:prstGeom prst="rect">
                              <a:avLst/>
                            </a:prstGeom>
                            <a:noFill/>
                            <a:ln w="9525">
                              <a:noFill/>
                              <a:miter lim="800000"/>
                              <a:headEnd/>
                              <a:tailEnd/>
                            </a:ln>
                          </wps:spPr>
                          <wps:txbx>
                            <w:txbxContent>
                              <w:p w14:paraId="5EEE6525" w14:textId="77777777" w:rsidR="00843491" w:rsidRPr="009D2638" w:rsidRDefault="00843491" w:rsidP="00843491">
                                <w:pPr>
                                  <w:jc w:val="center"/>
                                  <w:rPr>
                                    <w:b/>
                                    <w:sz w:val="14"/>
                                  </w:rPr>
                                </w:pPr>
                                <w:r w:rsidRPr="009D2638">
                                  <w:rPr>
                                    <w:b/>
                                    <w:sz w:val="14"/>
                                  </w:rPr>
                                  <w:t>IN SLTI/MP 04/2014</w:t>
                                </w:r>
                              </w:p>
                            </w:txbxContent>
                          </wps:txbx>
                          <wps:bodyPr rot="0" vert="horz" wrap="square" lIns="91440" tIns="45720" rIns="91440" bIns="45720" anchor="t" anchorCtr="0">
                            <a:spAutoFit/>
                          </wps:bodyPr>
                        </wps:wsp>
                        <wps:wsp>
                          <wps:cNvPr id="51" name="Caixa de Texto 2"/>
                          <wps:cNvSpPr txBox="1">
                            <a:spLocks noChangeArrowheads="1"/>
                          </wps:cNvSpPr>
                          <wps:spPr bwMode="auto">
                            <a:xfrm>
                              <a:off x="685800" y="0"/>
                              <a:ext cx="680084" cy="305434"/>
                            </a:xfrm>
                            <a:prstGeom prst="rect">
                              <a:avLst/>
                            </a:prstGeom>
                            <a:noFill/>
                            <a:ln w="9525">
                              <a:noFill/>
                              <a:miter lim="800000"/>
                              <a:headEnd/>
                              <a:tailEnd/>
                            </a:ln>
                          </wps:spPr>
                          <wps:txbx>
                            <w:txbxContent>
                              <w:p w14:paraId="7AAB1D9F" w14:textId="77777777" w:rsidR="00843491" w:rsidRPr="009D2638" w:rsidRDefault="00843491" w:rsidP="00843491">
                                <w:pPr>
                                  <w:jc w:val="center"/>
                                  <w:rPr>
                                    <w:b/>
                                    <w:sz w:val="14"/>
                                  </w:rPr>
                                </w:pPr>
                                <w:r w:rsidRPr="009D2638">
                                  <w:rPr>
                                    <w:b/>
                                    <w:sz w:val="14"/>
                                  </w:rPr>
                                  <w:t>IN SGD/ME 01/2019</w:t>
                                </w:r>
                              </w:p>
                            </w:txbxContent>
                          </wps:txbx>
                          <wps:bodyPr rot="0" vert="horz" wrap="square" lIns="91440" tIns="45720" rIns="91440" bIns="45720" anchor="t" anchorCtr="0">
                            <a:spAutoFit/>
                          </wps:bodyPr>
                        </wps:wsp>
                      </wpg:grpSp>
                    </wpg:wgp>
                  </a:graphicData>
                </a:graphic>
              </wp:anchor>
            </w:drawing>
          </mc:Choice>
          <mc:Fallback>
            <w:pict>
              <v:group w14:anchorId="75F92276" id="Grupo 55" o:spid="_x0000_s1026" style="position:absolute;left:0;text-align:left;margin-left:282.5pt;margin-top:5.35pt;width:107.5pt;height:1in;z-index:251664384" coordsize="1365250,914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">
                <v:shapetype id="_x0000_t202" coordsize="21600,21600" o:spt="202" path="m0,0l0,21600,21600,21600,21600,0xe">
                  <v:stroke joinstyle="miter"/>
                  <v:path gradientshapeok="t" o:connecttype="rect"/>
                </v:shapetype>
                <v:shape id="_x0000_s1027" type="#_x0000_t202" style="position:absolute;left:146050;top:4508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QZjAwQAA&#10;ANsAAAAPAAAAZHJzL2Rvd25yZXYueG1sRI9Ba8JAFITvBf/D8gq91Y2KIqmriFbw4EWN90f2NRua&#10;fRuyryb++65Q6HGYmW+Y1WbwjbpTF+vABibjDBRxGWzNlYHienhfgoqCbLEJTAYeFGGzHr2sMLeh&#10;5zPdL1KpBOGYowEn0uZax9KRxzgOLXHyvkLnUZLsKm077BPcN3qaZQvtsea04LClnaPy+/LjDYjY&#10;7eRRfPp4vA2nfe+yco6FMW+vw/YDlNAg/+G/9tEamM3h+SX9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UGYwMEAAADbAAAADwAAAAAAAAAAAAAAAACXAgAAZHJzL2Rvd25y&#10;ZXYueG1sUEsFBgAAAAAEAAQA9QAAAIUDAAAAAA==&#10;" filled="f" stroked="f">
                  <v:textbox style="mso-fit-shape-to-text:t">
                    <w:txbxContent>
                      <w:p w14:paraId="6D65DAE0" w14:textId="77777777" w:rsidR="00843491" w:rsidRPr="00885FEC" w:rsidRDefault="00843491" w:rsidP="00843491">
                        <w:pPr>
                          <w:jc w:val="center"/>
                          <w:rPr>
                            <w:sz w:val="12"/>
                          </w:rPr>
                        </w:pPr>
                        <w:r>
                          <w:rPr>
                            <w:sz w:val="12"/>
                          </w:rPr>
                          <w:t>02</w:t>
                        </w:r>
                      </w:p>
                      <w:p w14:paraId="778AC213"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v:textbox>
                </v:shape>
                <v:group id="Grupo 54" o:spid="_x0000_s1028" style="position:absolute;width:1365250;height:914400" coordsize="1365884,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oval id="Elipse 33" o:spid="_x0000_s1029" style="position:absolute;left:190500;top:2794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b2txAAA&#10;ANsAAAAPAAAAZHJzL2Rvd25yZXYueG1sRI9BawIxFITvhf6H8AreatYK0q5GEUERRYpaQW/PzXN3&#10;6eZlSaK7/ntTKHgcZuYbZjRpTSVu5HxpWUGvm4AgzqwuOVfws5+/f4LwAVljZZkU3MnDZPz6MsJU&#10;24a3dNuFXEQI+xQVFCHUqZQ+K8ig79qaOHoX6wyGKF0utcMmwk0lP5JkIA2WHBcKrGlWUPa7uxoF&#10;x699MPfZIjvPN+vDtUmkW52+leq8tdMhiEBteIb/20utoN+Hvy/xB8j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hG9rcQAAADbAAAADwAAAAAAAAAAAAAAAACXAgAAZHJzL2Rv&#10;d25yZXYueG1sUEsFBgAAAAAEAAQA9QAAAIgDAAAAAA==&#10;" filled="f" strokecolor="black [3213]" strokeweight=".5pt"/>
                  <v:oval id="Elipse 34" o:spid="_x0000_s1030" style="position:absolute;left:533400;top:2794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CXZxQAA&#10;ANsAAAAPAAAAZHJzL2Rvd25yZXYueG1sRI9Ba8JAFITvBf/D8oTedGMr0kZXEcFSKqU0tqC3Z/aZ&#10;BLNvw+5q4r/vCkKPw8x8w8wWnanFhZyvLCsYDRMQxLnVFRcKfrbrwQsIH5A11pZJwZU8LOa9hxmm&#10;2rb8TZcsFCJC2KeooAyhSaX0eUkG/dA2xNE7WmcwROkKqR22EW5q+ZQkE2mw4rhQYkOrkvJTdjYK&#10;dq/bYK6rt/yw/tz8nttEuo/9l1KP/W45BRGoC//he/tdK3gew+1L/AFy/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H4JdnFAAAA2wAAAA8AAAAAAAAAAAAAAAAAlwIAAGRycy9k&#10;b3ducmV2LnhtbFBLBQYAAAAABAAEAPUAAACJAwAAAAA=&#10;" filled="f" strokecolor="black [3213]" strokeweight=".5pt"/>
                  <v:shape id="_x0000_s1031" type="#_x0000_t202" style="position:absolute;left:469900;top:4508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kwa3wgAA&#10;ANsAAAAPAAAAZHJzL2Rvd25yZXYueG1sRI/NasMwEITvhb6D2EBujZyWhuBENqE/kEMvTZz7Ym0s&#10;E2tlrG3svH1UKPQ4zMw3zLacfKeuNMQ2sIHlIgNFXAfbcmOgOn4+rUFFQbbYBSYDN4pQFo8PW8xt&#10;GPmbrgdpVIJwzNGAE+lzrWPtyGNchJ44eecweJQkh0bbAccE951+zrKV9thyWnDY05uj+nL48QZE&#10;7G55qz583J+mr/fRZfUrVsbMZ9NuA0pokv/wX3tvDbys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TBrfCAAAA2wAAAA8AAAAAAAAAAAAAAAAAlwIAAGRycy9kb3du&#10;cmV2LnhtbFBLBQYAAAAABAAEAPUAAACGAwAAAAA=&#10;" filled="f" stroked="f">
                    <v:textbox style="mso-fit-shape-to-text:t">
                      <w:txbxContent>
                        <w:p w14:paraId="2144591A" w14:textId="16EB9538" w:rsidR="00843491" w:rsidRPr="00885FEC" w:rsidRDefault="00102CC1" w:rsidP="00843491">
                          <w:pPr>
                            <w:jc w:val="center"/>
                            <w:rPr>
                              <w:sz w:val="12"/>
                            </w:rPr>
                          </w:pPr>
                          <w:r>
                            <w:rPr>
                              <w:sz w:val="12"/>
                            </w:rPr>
                            <w:t>18</w:t>
                          </w:r>
                        </w:p>
                        <w:p w14:paraId="561AFA35" w14:textId="77777777" w:rsidR="00843491" w:rsidRPr="00885FEC" w:rsidRDefault="00843491" w:rsidP="00843491">
                          <w:pPr>
                            <w:jc w:val="center"/>
                            <w:rPr>
                              <w:sz w:val="12"/>
                            </w:rPr>
                          </w:pPr>
                          <w:r w:rsidRPr="00885FEC">
                            <w:rPr>
                              <w:sz w:val="12"/>
                            </w:rPr>
                            <w:t>(EXT)</w:t>
                          </w:r>
                        </w:p>
                      </w:txbxContent>
                    </v:textbox>
                  </v:shape>
                  <v:shape id="_x0000_s1032" type="#_x0000_t202" style="position:absolute;left:749300;top:30480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36MswgAA&#10;ANsAAAAPAAAAZHJzL2Rvd25yZXYueG1sRI9Ba8JAFITvBf/D8oTe6kaltaSuImrBg5dqvD+yr9nQ&#10;7NuQfZr477uFgsdhZr5hluvBN+pGXawDG5hOMlDEZbA1VwaK8+fLO6goyBabwGTgThHWq9HTEnMb&#10;ev6i20kqlSAcczTgRNpc61g68hgnoSVO3nfoPEqSXaVth32C+0bPsuxNe6w5LThsaeuo/DldvQER&#10;u5nei72Ph8tw3PUuK1+xMOZ5PGw+QAkN8gj/tw/WwHwB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7foyzCAAAA2wAAAA8AAAAAAAAAAAAAAAAAlwIAAGRycy9kb3du&#10;cmV2LnhtbFBLBQYAAAAABAAEAPUAAACGAwAAAAA=&#10;" filled="f" stroked="f">
                    <v:textbox style="mso-fit-shape-to-text:t">
                      <w:txbxContent>
                        <w:p w14:paraId="63FDB332" w14:textId="77777777" w:rsidR="00843491" w:rsidRPr="00885FEC" w:rsidRDefault="00843491" w:rsidP="00843491">
                          <w:pPr>
                            <w:jc w:val="center"/>
                            <w:rPr>
                              <w:sz w:val="12"/>
                            </w:rPr>
                          </w:pPr>
                          <w:r>
                            <w:rPr>
                              <w:sz w:val="12"/>
                            </w:rPr>
                            <w:t>00</w:t>
                          </w:r>
                        </w:p>
                        <w:p w14:paraId="16D06D3E"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v:textbox>
                  </v:shape>
                  <v:shape id="_x0000_s1033" type="#_x0000_t202" style="position:absolute;left:749300;top:54610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devgAA&#10;ANsAAAAPAAAAZHJzL2Rvd25yZXYueG1sRE9Na8JAEL0X/A/LCL3VjZUWia4iVsFDL2q8D9kxG8zO&#10;huxo4r/vHgoeH+97uR58ox7UxTqwgekkA0VcBltzZaA47z/moKIgW2wCk4EnRVivRm9LzG3o+UiP&#10;k1QqhXDM0YATaXOtY+nIY5yEljhx19B5lAS7StsO+xTuG/2ZZd/aY82pwWFLW0fl7XT3BkTsZvos&#10;dj4eLsPvT++y8gsLY97Hw2YBSmiQl/jffbAGZmls+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0A3Xr4AAADbAAAADwAAAAAAAAAAAAAAAACXAgAAZHJzL2Rvd25yZXYu&#10;eG1sUEsFBgAAAAAEAAQA9QAAAIIDAAAAAA==&#10;" filled="f" stroked="f">
                    <v:textbox style="mso-fit-shape-to-text:t">
                      <w:txbxContent>
                        <w:p w14:paraId="54FBA276" w14:textId="77777777" w:rsidR="00843491" w:rsidRPr="00885FEC" w:rsidRDefault="00843491" w:rsidP="00843491">
                          <w:pPr>
                            <w:jc w:val="center"/>
                            <w:rPr>
                              <w:sz w:val="12"/>
                            </w:rPr>
                          </w:pPr>
                          <w:r>
                            <w:rPr>
                              <w:sz w:val="12"/>
                            </w:rPr>
                            <w:t>01</w:t>
                          </w:r>
                        </w:p>
                        <w:p w14:paraId="549478E2" w14:textId="77777777" w:rsidR="00843491" w:rsidRPr="00885FEC" w:rsidRDefault="00843491" w:rsidP="00843491">
                          <w:pPr>
                            <w:jc w:val="center"/>
                            <w:rPr>
                              <w:sz w:val="12"/>
                            </w:rPr>
                          </w:pPr>
                          <w:r w:rsidRPr="00885FEC">
                            <w:rPr>
                              <w:sz w:val="12"/>
                            </w:rPr>
                            <w:t>(</w:t>
                          </w:r>
                          <w:r>
                            <w:rPr>
                              <w:sz w:val="12"/>
                            </w:rPr>
                            <w:t>MDF</w:t>
                          </w:r>
                          <w:r w:rsidRPr="00885FEC">
                            <w:rPr>
                              <w:sz w:val="12"/>
                            </w:rPr>
                            <w:t>)</w:t>
                          </w:r>
                        </w:p>
                      </w:txbxContent>
                    </v:textbox>
                  </v:shape>
                  <v:line id="Conector reto 44" o:spid="_x0000_s1034" style="position:absolute;visibility:visible;mso-wrap-style:square" from="838200,571500" to="1181100,571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F34/8UAAADbAAAADwAAAGRycy9kb3ducmV2LnhtbESPW0vDQBSE3wX/w3IE38xG24qN3QQv&#10;WPpSqLX6fMgeczF7NmSPbfrvuwXBx2FmvmEWxeg6tachNJ4N3CYpKOLS24YrA7uPt5sHUEGQLXae&#10;ycCRAhT55cUCM+sP/E77rVQqQjhkaKAW6TOtQ1mTw5D4njh6335wKFEOlbYDHiLcdfouTe+1w4bj&#10;Qo09vdRU/mx/nYHnfrNsv+ZHep3I54xcu56sWjHm+mp8egQlNMp/+K+9sgamUzh/iT9A5y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F34/8UAAADbAAAADwAAAAAAAAAA&#10;AAAAAAChAgAAZHJzL2Rvd25yZXYueG1sUEsFBgAAAAAEAAQA+QAAAJMDAAAAAA==&#10;" strokecolor="black [3200]" strokeweight=".5pt"/>
                  <v:shape id="_x0000_s1035" type="#_x0000_t202" style="position:absolute;width:686117;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6d74vgAA&#10;ANsAAAAPAAAAZHJzL2Rvd25yZXYueG1sRE9Li8IwEL4v+B/CCN7WVMFlqUYRH+DBy7r1PjRjU2wm&#10;pRlt/ffmsLDHj++92gy+UU/qYh3YwGyagSIug625MlD8Hj+/QUVBttgEJgMvirBZjz5WmNvQ8w89&#10;L1KpFMIxRwNOpM21jqUjj3EaWuLE3ULnURLsKm077FO4b/Q8y760x5pTg8OWdo7K++XhDYjY7exV&#10;HHw8XYfzvndZucDCmMl42C5BCQ3yL/5zn6yBRVqfvqQfo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XOne+L4AAADbAAAADwAAAAAAAAAAAAAAAACXAgAAZHJzL2Rvd25yZXYu&#10;eG1sUEsFBgAAAAAEAAQA9QAAAIIDAAAAAA==&#10;" filled="f" stroked="f">
                    <v:textbox style="mso-fit-shape-to-text:t">
                      <w:txbxContent>
                        <w:p w14:paraId="5EEE6525" w14:textId="77777777" w:rsidR="00843491" w:rsidRPr="009D2638" w:rsidRDefault="00843491" w:rsidP="00843491">
                          <w:pPr>
                            <w:jc w:val="center"/>
                            <w:rPr>
                              <w:b/>
                              <w:sz w:val="14"/>
                            </w:rPr>
                          </w:pPr>
                          <w:r w:rsidRPr="009D2638">
                            <w:rPr>
                              <w:b/>
                              <w:sz w:val="14"/>
                            </w:rPr>
                            <w:t>IN SLTI/MP 04/2014</w:t>
                          </w:r>
                        </w:p>
                      </w:txbxContent>
                    </v:textbox>
                  </v:shape>
                  <v:shape id="_x0000_s1036" type="#_x0000_t202" style="position:absolute;left:685800;width:680084;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pXtjwQAA&#10;ANsAAAAPAAAAZHJzL2Rvd25yZXYueG1sRI9Ba8JAFITvBf/D8gre6iaCIqmrSK3gwYs2vT+yr9nQ&#10;7NuQfTXx37uC0OMwM98w6+3oW3WlPjaBDeSzDBRxFWzDtYHy6/C2AhUF2WIbmAzcKMJ2M3lZY2HD&#10;wGe6XqRWCcKxQANOpCu0jpUjj3EWOuLk/YTeoyTZ19r2OCS4b/U8y5baY8NpwWFHH46q38ufNyBi&#10;d/mt/PTx+D2e9oPLqgWWxkxfx907KKFR/sPP9tEaWOTw+JJ+gN7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6V7Y8EAAADbAAAADwAAAAAAAAAAAAAAAACXAgAAZHJzL2Rvd25y&#10;ZXYueG1sUEsFBgAAAAAEAAQA9QAAAIUDAAAAAA==&#10;" filled="f" stroked="f">
                    <v:textbox style="mso-fit-shape-to-text:t">
                      <w:txbxContent>
                        <w:p w14:paraId="7AAB1D9F" w14:textId="77777777" w:rsidR="00843491" w:rsidRPr="009D2638" w:rsidRDefault="00843491" w:rsidP="00843491">
                          <w:pPr>
                            <w:jc w:val="center"/>
                            <w:rPr>
                              <w:b/>
                              <w:sz w:val="14"/>
                            </w:rPr>
                          </w:pPr>
                          <w:r w:rsidRPr="009D2638">
                            <w:rPr>
                              <w:b/>
                              <w:sz w:val="14"/>
                            </w:rPr>
                            <w:t>IN SGD/ME 01/2019</w:t>
                          </w:r>
                        </w:p>
                      </w:txbxContent>
                    </v:textbox>
                  </v:shape>
                </v:group>
              </v:group>
            </w:pict>
          </mc:Fallback>
        </mc:AlternateContent>
      </w:r>
      <w:r w:rsidRPr="001B2EFC">
        <w:rPr>
          <w:rFonts w:ascii="Times" w:hAnsi="Times"/>
          <w:noProof/>
          <w:sz w:val="20"/>
          <w:szCs w:val="20"/>
        </w:rPr>
        <mc:AlternateContent>
          <mc:Choice Requires="wps">
            <w:drawing>
              <wp:anchor distT="0" distB="0" distL="114300" distR="114300" simplePos="0" relativeHeight="251659264" behindDoc="0" locked="0" layoutInCell="1" allowOverlap="1" wp14:anchorId="6BEB3711" wp14:editId="39AC68A9">
                <wp:simplePos x="0" y="0"/>
                <wp:positionH relativeFrom="column">
                  <wp:posOffset>539750</wp:posOffset>
                </wp:positionH>
                <wp:positionV relativeFrom="paragraph">
                  <wp:posOffset>1027430</wp:posOffset>
                </wp:positionV>
                <wp:extent cx="1397000" cy="334010"/>
                <wp:effectExtent l="0" t="0" r="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34010"/>
                        </a:xfrm>
                        <a:prstGeom prst="rect">
                          <a:avLst/>
                        </a:prstGeom>
                        <a:noFill/>
                        <a:ln w="9525">
                          <a:noFill/>
                          <a:miter lim="800000"/>
                          <a:headEnd/>
                          <a:tailEnd/>
                        </a:ln>
                      </wps:spPr>
                      <wps:txbx>
                        <w:txbxContent>
                          <w:p w14:paraId="119C4D28" w14:textId="77777777" w:rsidR="00843491" w:rsidRPr="009D2638" w:rsidRDefault="00843491" w:rsidP="00843491">
                            <w:pPr>
                              <w:jc w:val="center"/>
                              <w:rPr>
                                <w:b/>
                                <w:sz w:val="16"/>
                              </w:rPr>
                            </w:pPr>
                            <w:r w:rsidRPr="009D2638">
                              <w:rPr>
                                <w:b/>
                                <w:sz w:val="16"/>
                              </w:rPr>
                              <w:t>Planejamento da Contratação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B3711" id="Caixa de Texto 2" o:spid="_x0000_s1037" type="#_x0000_t202" style="position:absolute;left:0;text-align:left;margin-left:42.5pt;margin-top:80.9pt;width:110pt;height:26.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" filled="f" stroked="f">
                <v:textbox style="mso-fit-shape-to-text:t">
                  <w:txbxContent>
                    <w:p w14:paraId="119C4D28" w14:textId="77777777" w:rsidR="00843491" w:rsidRPr="009D2638" w:rsidRDefault="00843491" w:rsidP="00843491">
                      <w:pPr>
                        <w:jc w:val="center"/>
                        <w:rPr>
                          <w:b/>
                          <w:sz w:val="16"/>
                        </w:rPr>
                      </w:pPr>
                      <w:r w:rsidRPr="009D2638">
                        <w:rPr>
                          <w:b/>
                          <w:sz w:val="16"/>
                        </w:rPr>
                        <w:t>Planejamento da Contratação</w:t>
                      </w:r>
                    </w:p>
                  </w:txbxContent>
                </v:textbox>
              </v:shape>
            </w:pict>
          </mc:Fallback>
        </mc:AlternateContent>
      </w:r>
      <w:r w:rsidRPr="001B2EFC">
        <w:rPr>
          <w:rFonts w:ascii="Times" w:hAnsi="Times"/>
          <w:noProof/>
          <w:sz w:val="20"/>
          <w:szCs w:val="20"/>
        </w:rPr>
        <mc:AlternateContent>
          <mc:Choice Requires="wps">
            <w:drawing>
              <wp:anchor distT="0" distB="0" distL="114300" distR="114300" simplePos="0" relativeHeight="251661312" behindDoc="0" locked="0" layoutInCell="1" allowOverlap="1" wp14:anchorId="2637DB03" wp14:editId="47D9BDBC">
                <wp:simplePos x="0" y="0"/>
                <wp:positionH relativeFrom="column">
                  <wp:posOffset>2095500</wp:posOffset>
                </wp:positionH>
                <wp:positionV relativeFrom="paragraph">
                  <wp:posOffset>1040765</wp:posOffset>
                </wp:positionV>
                <wp:extent cx="1397000" cy="217170"/>
                <wp:effectExtent l="0" t="0" r="0" b="0"/>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17170"/>
                        </a:xfrm>
                        <a:prstGeom prst="rect">
                          <a:avLst/>
                        </a:prstGeom>
                        <a:noFill/>
                        <a:ln w="9525">
                          <a:noFill/>
                          <a:miter lim="800000"/>
                          <a:headEnd/>
                          <a:tailEnd/>
                        </a:ln>
                      </wps:spPr>
                      <wps:txbx>
                        <w:txbxContent>
                          <w:p w14:paraId="3448BCB1" w14:textId="77777777" w:rsidR="00843491" w:rsidRPr="009D2638" w:rsidRDefault="00843491" w:rsidP="00843491">
                            <w:pPr>
                              <w:jc w:val="center"/>
                              <w:rPr>
                                <w:b/>
                                <w:sz w:val="16"/>
                              </w:rPr>
                            </w:pPr>
                            <w:r w:rsidRPr="009D2638">
                              <w:rPr>
                                <w:b/>
                                <w:sz w:val="16"/>
                              </w:rPr>
                              <w:t>Seleção do Fornecedor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7DB03" id="_x0000_s1038" type="#_x0000_t202" style="position:absolute;left:0;text-align:left;margin-left:165pt;margin-top:81.95pt;width:110pt;height:17.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" filled="f" stroked="f">
                <v:textbox style="mso-fit-shape-to-text:t">
                  <w:txbxContent>
                    <w:p w14:paraId="3448BCB1" w14:textId="77777777" w:rsidR="00843491" w:rsidRPr="009D2638" w:rsidRDefault="00843491" w:rsidP="00843491">
                      <w:pPr>
                        <w:jc w:val="center"/>
                        <w:rPr>
                          <w:b/>
                          <w:sz w:val="16"/>
                        </w:rPr>
                      </w:pPr>
                      <w:r w:rsidRPr="009D2638">
                        <w:rPr>
                          <w:b/>
                          <w:sz w:val="16"/>
                        </w:rPr>
                        <w:t>Seleção do Fornecedor</w:t>
                      </w:r>
                    </w:p>
                  </w:txbxContent>
                </v:textbox>
              </v:shape>
            </w:pict>
          </mc:Fallback>
        </mc:AlternateContent>
      </w:r>
      <w:r w:rsidRPr="001B2EFC">
        <w:rPr>
          <w:rFonts w:ascii="Times" w:hAnsi="Times"/>
          <w:noProof/>
          <w:sz w:val="20"/>
          <w:szCs w:val="20"/>
        </w:rPr>
        <mc:AlternateContent>
          <mc:Choice Requires="wpg">
            <w:drawing>
              <wp:anchor distT="0" distB="0" distL="114300" distR="114300" simplePos="0" relativeHeight="251660288" behindDoc="0" locked="0" layoutInCell="1" allowOverlap="1" wp14:anchorId="07509F41" wp14:editId="52CD83B6">
                <wp:simplePos x="0" y="0"/>
                <wp:positionH relativeFrom="column">
                  <wp:posOffset>539750</wp:posOffset>
                </wp:positionH>
                <wp:positionV relativeFrom="paragraph">
                  <wp:posOffset>69215</wp:posOffset>
                </wp:positionV>
                <wp:extent cx="1365250" cy="901700"/>
                <wp:effectExtent l="0" t="0" r="0" b="38100"/>
                <wp:wrapNone/>
                <wp:docPr id="10" name="Grupo 10"/>
                <wp:cNvGraphicFramePr/>
                <a:graphic xmlns:a="http://schemas.openxmlformats.org/drawingml/2006/main">
                  <a:graphicData uri="http://schemas.microsoft.com/office/word/2010/wordprocessingGroup">
                    <wpg:wgp>
                      <wpg:cNvGrpSpPr/>
                      <wpg:grpSpPr>
                        <a:xfrm>
                          <a:off x="0" y="0"/>
                          <a:ext cx="1365250" cy="901700"/>
                          <a:chOff x="0" y="0"/>
                          <a:chExt cx="1365884" cy="901700"/>
                        </a:xfrm>
                      </wpg:grpSpPr>
                      <wps:wsp>
                        <wps:cNvPr id="11" name="Caixa de Texto 2"/>
                        <wps:cNvSpPr txBox="1">
                          <a:spLocks noChangeArrowheads="1"/>
                        </wps:cNvSpPr>
                        <wps:spPr bwMode="auto">
                          <a:xfrm>
                            <a:off x="0" y="0"/>
                            <a:ext cx="686434" cy="305434"/>
                          </a:xfrm>
                          <a:prstGeom prst="rect">
                            <a:avLst/>
                          </a:prstGeom>
                          <a:noFill/>
                          <a:ln w="9525">
                            <a:noFill/>
                            <a:miter lim="800000"/>
                            <a:headEnd/>
                            <a:tailEnd/>
                          </a:ln>
                        </wps:spPr>
                        <wps:txbx>
                          <w:txbxContent>
                            <w:p w14:paraId="657B9EE0" w14:textId="77777777" w:rsidR="00843491" w:rsidRPr="009D2638" w:rsidRDefault="00843491" w:rsidP="00843491">
                              <w:pPr>
                                <w:jc w:val="center"/>
                                <w:rPr>
                                  <w:b/>
                                  <w:sz w:val="14"/>
                                </w:rPr>
                              </w:pPr>
                              <w:r w:rsidRPr="009D2638">
                                <w:rPr>
                                  <w:b/>
                                  <w:sz w:val="14"/>
                                </w:rPr>
                                <w:t>IN SLTI/MP 04/2014</w:t>
                              </w:r>
                            </w:p>
                          </w:txbxContent>
                        </wps:txbx>
                        <wps:bodyPr rot="0" vert="horz" wrap="square" lIns="91440" tIns="45720" rIns="91440" bIns="45720" anchor="t" anchorCtr="0">
                          <a:spAutoFit/>
                        </wps:bodyPr>
                      </wps:wsp>
                      <wps:wsp>
                        <wps:cNvPr id="13" name="Caixa de Texto 2"/>
                        <wps:cNvSpPr txBox="1">
                          <a:spLocks noChangeArrowheads="1"/>
                        </wps:cNvSpPr>
                        <wps:spPr bwMode="auto">
                          <a:xfrm>
                            <a:off x="685800" y="0"/>
                            <a:ext cx="680084" cy="305434"/>
                          </a:xfrm>
                          <a:prstGeom prst="rect">
                            <a:avLst/>
                          </a:prstGeom>
                          <a:noFill/>
                          <a:ln w="9525">
                            <a:noFill/>
                            <a:miter lim="800000"/>
                            <a:headEnd/>
                            <a:tailEnd/>
                          </a:ln>
                        </wps:spPr>
                        <wps:txbx>
                          <w:txbxContent>
                            <w:p w14:paraId="528AE9A4" w14:textId="77777777" w:rsidR="00843491" w:rsidRPr="009D2638" w:rsidRDefault="00843491" w:rsidP="00843491">
                              <w:pPr>
                                <w:jc w:val="center"/>
                                <w:rPr>
                                  <w:b/>
                                  <w:sz w:val="14"/>
                                </w:rPr>
                              </w:pPr>
                              <w:r w:rsidRPr="009D2638">
                                <w:rPr>
                                  <w:b/>
                                  <w:sz w:val="14"/>
                                </w:rPr>
                                <w:t>IN SGD/ME 01/2019</w:t>
                              </w:r>
                            </w:p>
                          </w:txbxContent>
                        </wps:txbx>
                        <wps:bodyPr rot="0" vert="horz" wrap="square" lIns="91440" tIns="45720" rIns="91440" bIns="45720" anchor="t" anchorCtr="0">
                          <a:spAutoFit/>
                        </wps:bodyPr>
                      </wps:wsp>
                      <wps:wsp>
                        <wps:cNvPr id="14" name="Conector reto 13"/>
                        <wps:cNvCnPr/>
                        <wps:spPr>
                          <a:xfrm>
                            <a:off x="825500" y="584200"/>
                            <a:ext cx="3429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5" name="Elipse 9"/>
                        <wps:cNvSpPr/>
                        <wps:spPr>
                          <a:xfrm>
                            <a:off x="177800" y="2667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ipse 10"/>
                        <wps:cNvSpPr/>
                        <wps:spPr>
                          <a:xfrm>
                            <a:off x="520700" y="2667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aixa de Texto 2"/>
                        <wps:cNvSpPr txBox="1">
                          <a:spLocks noChangeArrowheads="1"/>
                        </wps:cNvSpPr>
                        <wps:spPr bwMode="auto">
                          <a:xfrm>
                            <a:off x="139700" y="438150"/>
                            <a:ext cx="431800" cy="273050"/>
                          </a:xfrm>
                          <a:prstGeom prst="rect">
                            <a:avLst/>
                          </a:prstGeom>
                          <a:noFill/>
                          <a:ln w="9525">
                            <a:noFill/>
                            <a:miter lim="800000"/>
                            <a:headEnd/>
                            <a:tailEnd/>
                          </a:ln>
                        </wps:spPr>
                        <wps:txbx>
                          <w:txbxContent>
                            <w:p w14:paraId="3632127E" w14:textId="0E6C76CD" w:rsidR="00843491" w:rsidRPr="00885FEC" w:rsidRDefault="00843491" w:rsidP="00843491">
                              <w:pPr>
                                <w:jc w:val="center"/>
                                <w:rPr>
                                  <w:sz w:val="12"/>
                                </w:rPr>
                              </w:pPr>
                              <w:r>
                                <w:rPr>
                                  <w:sz w:val="12"/>
                                </w:rPr>
                                <w:t>0</w:t>
                              </w:r>
                              <w:r w:rsidR="00102CC1">
                                <w:rPr>
                                  <w:sz w:val="12"/>
                                </w:rPr>
                                <w:t>3</w:t>
                              </w:r>
                            </w:p>
                            <w:p w14:paraId="39FC446A"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wps:txbx>
                        <wps:bodyPr rot="0" vert="horz" wrap="square" lIns="91440" tIns="45720" rIns="91440" bIns="45720" anchor="t" anchorCtr="0">
                          <a:spAutoFit/>
                        </wps:bodyPr>
                      </wps:wsp>
                      <wps:wsp>
                        <wps:cNvPr id="18" name="Caixa de Texto 2"/>
                        <wps:cNvSpPr txBox="1">
                          <a:spLocks noChangeArrowheads="1"/>
                        </wps:cNvSpPr>
                        <wps:spPr bwMode="auto">
                          <a:xfrm>
                            <a:off x="457200" y="438150"/>
                            <a:ext cx="431800" cy="273050"/>
                          </a:xfrm>
                          <a:prstGeom prst="rect">
                            <a:avLst/>
                          </a:prstGeom>
                          <a:noFill/>
                          <a:ln w="9525">
                            <a:noFill/>
                            <a:miter lim="800000"/>
                            <a:headEnd/>
                            <a:tailEnd/>
                          </a:ln>
                        </wps:spPr>
                        <wps:txbx>
                          <w:txbxContent>
                            <w:p w14:paraId="1DD96BC7" w14:textId="77777777" w:rsidR="00843491" w:rsidRPr="00885FEC" w:rsidRDefault="00843491" w:rsidP="00843491">
                              <w:pPr>
                                <w:jc w:val="center"/>
                                <w:rPr>
                                  <w:sz w:val="12"/>
                                </w:rPr>
                              </w:pPr>
                              <w:r w:rsidRPr="00885FEC">
                                <w:rPr>
                                  <w:sz w:val="12"/>
                                </w:rPr>
                                <w:t>31</w:t>
                              </w:r>
                            </w:p>
                            <w:p w14:paraId="39087FE5" w14:textId="77777777" w:rsidR="00843491" w:rsidRPr="00885FEC" w:rsidRDefault="00843491" w:rsidP="00843491">
                              <w:pPr>
                                <w:jc w:val="center"/>
                                <w:rPr>
                                  <w:sz w:val="12"/>
                                </w:rPr>
                              </w:pPr>
                              <w:r w:rsidRPr="00885FEC">
                                <w:rPr>
                                  <w:sz w:val="12"/>
                                </w:rPr>
                                <w:t>(EXT)</w:t>
                              </w:r>
                            </w:p>
                          </w:txbxContent>
                        </wps:txbx>
                        <wps:bodyPr rot="0" vert="horz" wrap="square" lIns="91440" tIns="45720" rIns="91440" bIns="45720" anchor="t" anchorCtr="0">
                          <a:spAutoFit/>
                        </wps:bodyPr>
                      </wps:wsp>
                      <wps:wsp>
                        <wps:cNvPr id="19" name="Caixa de Texto 2"/>
                        <wps:cNvSpPr txBox="1">
                          <a:spLocks noChangeArrowheads="1"/>
                        </wps:cNvSpPr>
                        <wps:spPr bwMode="auto">
                          <a:xfrm>
                            <a:off x="749300" y="304800"/>
                            <a:ext cx="431800" cy="273050"/>
                          </a:xfrm>
                          <a:prstGeom prst="rect">
                            <a:avLst/>
                          </a:prstGeom>
                          <a:noFill/>
                          <a:ln w="9525">
                            <a:noFill/>
                            <a:miter lim="800000"/>
                            <a:headEnd/>
                            <a:tailEnd/>
                          </a:ln>
                        </wps:spPr>
                        <wps:txbx>
                          <w:txbxContent>
                            <w:p w14:paraId="161F3C6D" w14:textId="5A879350" w:rsidR="00843491" w:rsidRPr="00885FEC" w:rsidRDefault="00843491" w:rsidP="00843491">
                              <w:pPr>
                                <w:jc w:val="center"/>
                                <w:rPr>
                                  <w:sz w:val="12"/>
                                </w:rPr>
                              </w:pPr>
                              <w:r>
                                <w:rPr>
                                  <w:sz w:val="12"/>
                                </w:rPr>
                                <w:t>0</w:t>
                              </w:r>
                              <w:r w:rsidR="00102CC1">
                                <w:rPr>
                                  <w:sz w:val="12"/>
                                </w:rPr>
                                <w:t>7</w:t>
                              </w:r>
                            </w:p>
                            <w:p w14:paraId="475DD8F8"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wps:txbx>
                        <wps:bodyPr rot="0" vert="horz" wrap="square" lIns="91440" tIns="45720" rIns="91440" bIns="45720" anchor="t" anchorCtr="0">
                          <a:spAutoFit/>
                        </wps:bodyPr>
                      </wps:wsp>
                      <wps:wsp>
                        <wps:cNvPr id="20" name="Caixa de Texto 2"/>
                        <wps:cNvSpPr txBox="1">
                          <a:spLocks noChangeArrowheads="1"/>
                        </wps:cNvSpPr>
                        <wps:spPr bwMode="auto">
                          <a:xfrm>
                            <a:off x="730250" y="590550"/>
                            <a:ext cx="431800" cy="273050"/>
                          </a:xfrm>
                          <a:prstGeom prst="rect">
                            <a:avLst/>
                          </a:prstGeom>
                          <a:noFill/>
                          <a:ln w="9525">
                            <a:noFill/>
                            <a:miter lim="800000"/>
                            <a:headEnd/>
                            <a:tailEnd/>
                          </a:ln>
                        </wps:spPr>
                        <wps:txbx>
                          <w:txbxContent>
                            <w:p w14:paraId="765984D9" w14:textId="67EA613E" w:rsidR="00843491" w:rsidRPr="00885FEC" w:rsidRDefault="00843491" w:rsidP="00843491">
                              <w:pPr>
                                <w:jc w:val="center"/>
                                <w:rPr>
                                  <w:sz w:val="12"/>
                                </w:rPr>
                              </w:pPr>
                              <w:r>
                                <w:rPr>
                                  <w:sz w:val="12"/>
                                </w:rPr>
                                <w:t>1</w:t>
                              </w:r>
                              <w:r w:rsidR="00102CC1">
                                <w:rPr>
                                  <w:sz w:val="12"/>
                                </w:rPr>
                                <w:t>3</w:t>
                              </w:r>
                            </w:p>
                            <w:p w14:paraId="634A621B" w14:textId="77777777" w:rsidR="00843491" w:rsidRPr="00885FEC" w:rsidRDefault="00843491" w:rsidP="00843491">
                              <w:pPr>
                                <w:jc w:val="center"/>
                                <w:rPr>
                                  <w:sz w:val="12"/>
                                </w:rPr>
                              </w:pPr>
                              <w:r w:rsidRPr="00885FEC">
                                <w:rPr>
                                  <w:sz w:val="12"/>
                                </w:rPr>
                                <w:t>(</w:t>
                              </w:r>
                              <w:r>
                                <w:rPr>
                                  <w:sz w:val="12"/>
                                </w:rPr>
                                <w:t>MDF</w:t>
                              </w:r>
                              <w:r w:rsidRPr="00885FEC">
                                <w:rPr>
                                  <w:sz w:val="12"/>
                                </w:rPr>
                                <w:t>)</w:t>
                              </w:r>
                            </w:p>
                          </w:txbxContent>
                        </wps:txbx>
                        <wps:bodyPr rot="0" vert="horz" wrap="square" lIns="91440" tIns="45720" rIns="91440" bIns="45720" anchor="t" anchorCtr="0">
                          <a:spAutoFit/>
                        </wps:bodyPr>
                      </wps:wsp>
                    </wpg:wgp>
                  </a:graphicData>
                </a:graphic>
              </wp:anchor>
            </w:drawing>
          </mc:Choice>
          <mc:Fallback>
            <w:pict>
              <v:group w14:anchorId="07509F41" id="Grupo 10" o:spid="_x0000_s1039" style="position:absolute;left:0;text-align:left;margin-left:42.5pt;margin-top:5.45pt;width:107.5pt;height:71pt;z-index:251660288" coordsize="1365884,901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">
                <v:shape id="_x0000_s1040" type="#_x0000_t202" style="position:absolute;width:686434;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z8KjvwAA&#10;ANsAAAAPAAAAZHJzL2Rvd25yZXYueG1sRE9Na8JAEL0X/A/LCN7qJgVFUleRWsFDL9p4H7LTbGh2&#10;NmRHE/+9WxB6m8f7nPV29K26UR+bwAbyeQaKuAq24dpA+X14XYGKgmyxDUwG7hRhu5m8rLGwYeAT&#10;3c5SqxTCsUADTqQrtI6VI49xHjrixP2E3qMk2Nfa9jikcN/qtyxbao8NpwaHHX04qn7PV29AxO7y&#10;e/np4/Eyfu0Hl1ULLI2ZTcfdOyihUf7FT/fRpvk5/P2SDtCb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XPwqO/AAAA2wAAAA8AAAAAAAAAAAAAAAAAlwIAAGRycy9kb3ducmV2&#10;LnhtbFBLBQYAAAAABAAEAPUAAACDAwAAAAA=&#10;" filled="f" stroked="f">
                  <v:textbox style="mso-fit-shape-to-text:t">
                    <w:txbxContent>
                      <w:p w14:paraId="657B9EE0" w14:textId="77777777" w:rsidR="00843491" w:rsidRPr="009D2638" w:rsidRDefault="00843491" w:rsidP="00843491">
                        <w:pPr>
                          <w:jc w:val="center"/>
                          <w:rPr>
                            <w:b/>
                            <w:sz w:val="14"/>
                          </w:rPr>
                        </w:pPr>
                        <w:r w:rsidRPr="009D2638">
                          <w:rPr>
                            <w:b/>
                            <w:sz w:val="14"/>
                          </w:rPr>
                          <w:t>IN SLTI/MP 04/2014</w:t>
                        </w:r>
                      </w:p>
                    </w:txbxContent>
                  </v:textbox>
                </v:shape>
                <v:shape id="_x0000_s1041" type="#_x0000_t202" style="position:absolute;left:685800;width:680084;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flPvwAA&#10;ANsAAAAPAAAAZHJzL2Rvd25yZXYueG1sRE9La8JAEL4X/A/LCN7qxkp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pR+U+/AAAA2wAAAA8AAAAAAAAAAAAAAAAAlwIAAGRycy9kb3ducmV2&#10;LnhtbFBLBQYAAAAABAAEAPUAAACDAwAAAAA=&#10;" filled="f" stroked="f">
                  <v:textbox style="mso-fit-shape-to-text:t">
                    <w:txbxContent>
                      <w:p w14:paraId="528AE9A4" w14:textId="77777777" w:rsidR="00843491" w:rsidRPr="009D2638" w:rsidRDefault="00843491" w:rsidP="00843491">
                        <w:pPr>
                          <w:jc w:val="center"/>
                          <w:rPr>
                            <w:b/>
                            <w:sz w:val="14"/>
                          </w:rPr>
                        </w:pPr>
                        <w:r w:rsidRPr="009D2638">
                          <w:rPr>
                            <w:b/>
                            <w:sz w:val="14"/>
                          </w:rPr>
                          <w:t>IN SGD/ME 01/2019</w:t>
                        </w:r>
                      </w:p>
                    </w:txbxContent>
                  </v:textbox>
                </v:shape>
                <v:line id="Conector reto 13" o:spid="_x0000_s1042" style="position:absolute;visibility:visible;mso-wrap-style:square" from="825500,584200" to="1168400,584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VTrScIAAADbAAAADwAAAGRycy9kb3ducmV2LnhtbERP32vCMBB+F/wfwgm+yEyVMUdnFBWF&#10;MQaiDvp6NGdTbS6libb775eB4Nt9fD9vvuxsJe7U+NKxgsk4AUGcO11yoeDntHt5B+EDssbKMSn4&#10;JQ/LRb83x1S7lg90P4ZCxBD2KSowIdSplD43ZNGPXU0cubNrLIYIm0LqBtsYbis5TZI3abHk2GCw&#10;po2h/Hq8WQXr7WW112Y22rRZkdXtd5bor0yp4aBbfYAI1IWn+OH+1HH+K/z/Eg+Qi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VTrScIAAADbAAAADwAAAAAAAAAAAAAA&#10;AAChAgAAZHJzL2Rvd25yZXYueG1sUEsFBgAAAAAEAAQA+QAAAJADAAAAAA==&#10;" strokecolor="black [3213]" strokeweight=".5pt"/>
                <v:oval id="Elipse 9" o:spid="_x0000_s1043" style="position:absolute;left:177800;top:2667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AdwiwwAA&#10;ANsAAAAPAAAAZHJzL2Rvd25yZXYueG1sRE/fa8IwEH4f+D+EE3ybqYPJrMYyCo6hjKFuoG9nc2uL&#10;zaUk0db/fhkMfLuP7+ctst404krO15YVTMYJCOLC6ppLBV/71eMLCB+QNTaWScGNPGTLwcMCU207&#10;3tJ1F0oRQ9inqKAKoU2l9EVFBv3YtsSR+7HOYIjQlVI77GK4aeRTkkylwZpjQ4Ut5RUV593FKDjM&#10;9sHc8rfitPrYfF+6RLr18VOp0bB/nYMI1Ie7+N/9ruP8Z/j7JR4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AdwiwwAAANsAAAAPAAAAAAAAAAAAAAAAAJcCAABkcnMvZG93&#10;bnJldi54bWxQSwUGAAAAAAQABAD1AAAAhwMAAAAA&#10;" filled="f" strokecolor="black [3213]" strokeweight=".5pt"/>
                <v:oval id="Elipse 10" o:spid="_x0000_s1044" style="position:absolute;left:520700;top:2667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00JVwwAA&#10;ANsAAAAPAAAAZHJzL2Rvd25yZXYueG1sRE9Na8JAEL0L/Q/LFHrTTT2Ipm5CESxSkaJpQW/T7DQJ&#10;zc6G3dXEf+8WhN7m8T5nmQ+mFRdyvrGs4HmSgCAurW64UvBZrMdzED4ga2wtk4Irecizh9ESU217&#10;3tPlECoRQ9inqKAOoUul9GVNBv3EdsSR+7HOYIjQVVI77GO4aeU0SWbSYMOxocaOVjWVv4ezUXBc&#10;FMFcV2/l93q3/Tr3iXTvpw+lnh6H1xcQgYbwL767NzrOn8HfL/EAmd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00JVwwAAANsAAAAPAAAAAAAAAAAAAAAAAJcCAABkcnMvZG93&#10;bnJldi54bWxQSwUGAAAAAAQABAD1AAAAhwMAAAAA&#10;" filled="f" strokecolor="black [3213]" strokeweight=".5pt"/>
                <v:shape id="_x0000_s1045" type="#_x0000_t202" style="position:absolute;left:139700;top:4381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v9MvwAA&#10;ANsAAAAPAAAAZHJzL2Rvd25yZXYueG1sRE9La8JAEL4X/A/LCN7qxoJtia4iPsBDL7XxPmTHbDA7&#10;G7JTE/+9KxR6m4/vOcv14Bt1oy7WgQ3Mphko4jLYmisDxc/h9RNUFGSLTWAycKcI69XoZYm5DT1/&#10;0+0klUohHHM04ETaXOtYOvIYp6ElTtwldB4lwa7StsM+hftGv2XZu/ZYc2pw2NLWUXk9/XoDInYz&#10;uxd7H4/n4WvXu6ycY2HMZDxsFqCEBvkX/7mPNs3/g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q/0y/AAAA2wAAAA8AAAAAAAAAAAAAAAAAlwIAAGRycy9kb3ducmV2&#10;LnhtbFBLBQYAAAAABAAEAPUAAACDAwAAAAA=&#10;" filled="f" stroked="f">
                  <v:textbox style="mso-fit-shape-to-text:t">
                    <w:txbxContent>
                      <w:p w14:paraId="3632127E" w14:textId="0E6C76CD" w:rsidR="00843491" w:rsidRPr="00885FEC" w:rsidRDefault="00843491" w:rsidP="00843491">
                        <w:pPr>
                          <w:jc w:val="center"/>
                          <w:rPr>
                            <w:sz w:val="12"/>
                          </w:rPr>
                        </w:pPr>
                        <w:r>
                          <w:rPr>
                            <w:sz w:val="12"/>
                          </w:rPr>
                          <w:t>0</w:t>
                        </w:r>
                        <w:r w:rsidR="00102CC1">
                          <w:rPr>
                            <w:sz w:val="12"/>
                          </w:rPr>
                          <w:t>3</w:t>
                        </w:r>
                      </w:p>
                      <w:p w14:paraId="39FC446A"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v:textbox>
                </v:shape>
                <v:shape id="_x0000_s1046" type="#_x0000_t202" style="position:absolute;left:457200;top:4381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14:paraId="1DD96BC7" w14:textId="77777777" w:rsidR="00843491" w:rsidRPr="00885FEC" w:rsidRDefault="00843491" w:rsidP="00843491">
                        <w:pPr>
                          <w:jc w:val="center"/>
                          <w:rPr>
                            <w:sz w:val="12"/>
                          </w:rPr>
                        </w:pPr>
                        <w:r w:rsidRPr="00885FEC">
                          <w:rPr>
                            <w:sz w:val="12"/>
                          </w:rPr>
                          <w:t>31</w:t>
                        </w:r>
                      </w:p>
                      <w:p w14:paraId="39087FE5" w14:textId="77777777" w:rsidR="00843491" w:rsidRPr="00885FEC" w:rsidRDefault="00843491" w:rsidP="00843491">
                        <w:pPr>
                          <w:jc w:val="center"/>
                          <w:rPr>
                            <w:sz w:val="12"/>
                          </w:rPr>
                        </w:pPr>
                        <w:r w:rsidRPr="00885FEC">
                          <w:rPr>
                            <w:sz w:val="12"/>
                          </w:rPr>
                          <w:t>(EXT)</w:t>
                        </w:r>
                      </w:p>
                    </w:txbxContent>
                  </v:textbox>
                </v:shape>
                <v:shape id="_x0000_s1047" type="#_x0000_t202" style="position:absolute;left:749300;top:30480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uc6lvwAA&#10;ANsAAAAPAAAAZHJzL2Rvd25yZXYueG1sRE9La8JAEL4X/A/LCN7qxoKlja4iPsBDL7XxPmTHbDA7&#10;G7JTE/+9KxR6m4/vOcv14Bt1oy7WgQ3Mphko4jLYmisDxc/h9QNUFGSLTWAycKcI69XoZYm5DT1/&#10;0+0klUohHHM04ETaXOtYOvIYp6ElTtwldB4lwa7StsM+hftGv2XZu/ZYc2pw2NLWUXk9/XoDInYz&#10;uxd7H4/n4WvXu6ycY2HMZDxsFqCEBvkX/7mPNs3/h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u5zqW/AAAA2wAAAA8AAAAAAAAAAAAAAAAAlwIAAGRycy9kb3ducmV2&#10;LnhtbFBLBQYAAAAABAAEAPUAAACDAwAAAAA=&#10;" filled="f" stroked="f">
                  <v:textbox style="mso-fit-shape-to-text:t">
                    <w:txbxContent>
                      <w:p w14:paraId="161F3C6D" w14:textId="5A879350" w:rsidR="00843491" w:rsidRPr="00885FEC" w:rsidRDefault="00843491" w:rsidP="00843491">
                        <w:pPr>
                          <w:jc w:val="center"/>
                          <w:rPr>
                            <w:sz w:val="12"/>
                          </w:rPr>
                        </w:pPr>
                        <w:r>
                          <w:rPr>
                            <w:sz w:val="12"/>
                          </w:rPr>
                          <w:t>0</w:t>
                        </w:r>
                        <w:r w:rsidR="00102CC1">
                          <w:rPr>
                            <w:sz w:val="12"/>
                          </w:rPr>
                          <w:t>7</w:t>
                        </w:r>
                      </w:p>
                      <w:p w14:paraId="475DD8F8"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v:textbox>
                </v:shape>
                <v:shape id="_x0000_s1048" type="#_x0000_t202" style="position:absolute;left:730250;top:5905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62FvQAA&#10;ANsAAAAPAAAAZHJzL2Rvd25yZXYueG1sRE9Ni8IwEL0L/ocwgjdNFVyWahTRXfCwl3XrfWjGpthM&#10;SjPa+u83B8Hj431vdoNv1IO6WAc2sJhnoIjLYGuuDBR/37NPUFGQLTaBycCTIuy249EGcxt6/qXH&#10;WSqVQjjmaMCJtLnWsXTkMc5DS5y4a+g8SoJdpW2HfQr3jV5m2Yf2WHNqcNjSwVF5O9+9ARG7XzyL&#10;Lx9Pl+Hn2LusXGFhzHQy7NeghAZ5i1/ukzWwTOv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762FvQAAANsAAAAPAAAAAAAAAAAAAAAAAJcCAABkcnMvZG93bnJldi54&#10;bWxQSwUGAAAAAAQABAD1AAAAgQMAAAAA&#10;" filled="f" stroked="f">
                  <v:textbox style="mso-fit-shape-to-text:t">
                    <w:txbxContent>
                      <w:p w14:paraId="765984D9" w14:textId="67EA613E" w:rsidR="00843491" w:rsidRPr="00885FEC" w:rsidRDefault="00843491" w:rsidP="00843491">
                        <w:pPr>
                          <w:jc w:val="center"/>
                          <w:rPr>
                            <w:sz w:val="12"/>
                          </w:rPr>
                        </w:pPr>
                        <w:r>
                          <w:rPr>
                            <w:sz w:val="12"/>
                          </w:rPr>
                          <w:t>1</w:t>
                        </w:r>
                        <w:r w:rsidR="00102CC1">
                          <w:rPr>
                            <w:sz w:val="12"/>
                          </w:rPr>
                          <w:t>3</w:t>
                        </w:r>
                      </w:p>
                      <w:p w14:paraId="634A621B" w14:textId="77777777" w:rsidR="00843491" w:rsidRPr="00885FEC" w:rsidRDefault="00843491" w:rsidP="00843491">
                        <w:pPr>
                          <w:jc w:val="center"/>
                          <w:rPr>
                            <w:sz w:val="12"/>
                          </w:rPr>
                        </w:pPr>
                        <w:r w:rsidRPr="00885FEC">
                          <w:rPr>
                            <w:sz w:val="12"/>
                          </w:rPr>
                          <w:t>(</w:t>
                        </w:r>
                        <w:r>
                          <w:rPr>
                            <w:sz w:val="12"/>
                          </w:rPr>
                          <w:t>MDF</w:t>
                        </w:r>
                        <w:r w:rsidRPr="00885FEC">
                          <w:rPr>
                            <w:sz w:val="12"/>
                          </w:rPr>
                          <w:t>)</w:t>
                        </w:r>
                      </w:p>
                    </w:txbxContent>
                  </v:textbox>
                </v:shape>
              </v:group>
            </w:pict>
          </mc:Fallback>
        </mc:AlternateContent>
      </w:r>
      <w:r w:rsidRPr="001B2EFC">
        <w:rPr>
          <w:rFonts w:ascii="Times" w:hAnsi="Times"/>
          <w:noProof/>
          <w:sz w:val="20"/>
          <w:szCs w:val="20"/>
        </w:rPr>
        <mc:AlternateContent>
          <mc:Choice Requires="wpg">
            <w:drawing>
              <wp:anchor distT="0" distB="0" distL="114300" distR="114300" simplePos="0" relativeHeight="251663360" behindDoc="0" locked="0" layoutInCell="1" allowOverlap="1" wp14:anchorId="2D483589" wp14:editId="463A944C">
                <wp:simplePos x="0" y="0"/>
                <wp:positionH relativeFrom="column">
                  <wp:posOffset>2095500</wp:posOffset>
                </wp:positionH>
                <wp:positionV relativeFrom="paragraph">
                  <wp:posOffset>69215</wp:posOffset>
                </wp:positionV>
                <wp:extent cx="1365250" cy="914400"/>
                <wp:effectExtent l="0" t="0" r="0" b="19050"/>
                <wp:wrapNone/>
                <wp:docPr id="53" name="Grupo 53"/>
                <wp:cNvGraphicFramePr/>
                <a:graphic xmlns:a="http://schemas.openxmlformats.org/drawingml/2006/main">
                  <a:graphicData uri="http://schemas.microsoft.com/office/word/2010/wordprocessingGroup">
                    <wpg:wgp>
                      <wpg:cNvGrpSpPr/>
                      <wpg:grpSpPr>
                        <a:xfrm>
                          <a:off x="0" y="0"/>
                          <a:ext cx="1365250" cy="914400"/>
                          <a:chOff x="0" y="0"/>
                          <a:chExt cx="1365884" cy="914400"/>
                        </a:xfrm>
                      </wpg:grpSpPr>
                      <wps:wsp>
                        <wps:cNvPr id="23" name="Elipse 23"/>
                        <wps:cNvSpPr/>
                        <wps:spPr>
                          <a:xfrm>
                            <a:off x="177800" y="2794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Elipse 24"/>
                        <wps:cNvSpPr/>
                        <wps:spPr>
                          <a:xfrm>
                            <a:off x="520700" y="279400"/>
                            <a:ext cx="647700" cy="635000"/>
                          </a:xfrm>
                          <a:prstGeom prst="ellipse">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aixa de Texto 2"/>
                        <wps:cNvSpPr txBox="1">
                          <a:spLocks noChangeArrowheads="1"/>
                        </wps:cNvSpPr>
                        <wps:spPr bwMode="auto">
                          <a:xfrm>
                            <a:off x="139700" y="450850"/>
                            <a:ext cx="431800" cy="273050"/>
                          </a:xfrm>
                          <a:prstGeom prst="rect">
                            <a:avLst/>
                          </a:prstGeom>
                          <a:noFill/>
                          <a:ln w="9525">
                            <a:noFill/>
                            <a:miter lim="800000"/>
                            <a:headEnd/>
                            <a:tailEnd/>
                          </a:ln>
                        </wps:spPr>
                        <wps:txbx>
                          <w:txbxContent>
                            <w:p w14:paraId="37A28797" w14:textId="77777777" w:rsidR="00843491" w:rsidRPr="00885FEC" w:rsidRDefault="00843491" w:rsidP="00843491">
                              <w:pPr>
                                <w:jc w:val="center"/>
                                <w:rPr>
                                  <w:sz w:val="12"/>
                                </w:rPr>
                              </w:pPr>
                              <w:r>
                                <w:rPr>
                                  <w:sz w:val="12"/>
                                </w:rPr>
                                <w:t>00</w:t>
                              </w:r>
                            </w:p>
                            <w:p w14:paraId="71388744"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wps:txbx>
                        <wps:bodyPr rot="0" vert="horz" wrap="square" lIns="91440" tIns="45720" rIns="91440" bIns="45720" anchor="t" anchorCtr="0">
                          <a:spAutoFit/>
                        </wps:bodyPr>
                      </wps:wsp>
                      <wps:wsp>
                        <wps:cNvPr id="26" name="Caixa de Texto 2"/>
                        <wps:cNvSpPr txBox="1">
                          <a:spLocks noChangeArrowheads="1"/>
                        </wps:cNvSpPr>
                        <wps:spPr bwMode="auto">
                          <a:xfrm>
                            <a:off x="457200" y="450850"/>
                            <a:ext cx="431800" cy="273050"/>
                          </a:xfrm>
                          <a:prstGeom prst="rect">
                            <a:avLst/>
                          </a:prstGeom>
                          <a:noFill/>
                          <a:ln w="9525">
                            <a:noFill/>
                            <a:miter lim="800000"/>
                            <a:headEnd/>
                            <a:tailEnd/>
                          </a:ln>
                        </wps:spPr>
                        <wps:txbx>
                          <w:txbxContent>
                            <w:p w14:paraId="20AA2C9F" w14:textId="77777777" w:rsidR="00843491" w:rsidRPr="00885FEC" w:rsidRDefault="00843491" w:rsidP="00843491">
                              <w:pPr>
                                <w:jc w:val="center"/>
                                <w:rPr>
                                  <w:sz w:val="12"/>
                                </w:rPr>
                              </w:pPr>
                              <w:r>
                                <w:rPr>
                                  <w:sz w:val="12"/>
                                </w:rPr>
                                <w:t>18</w:t>
                              </w:r>
                            </w:p>
                            <w:p w14:paraId="3B7E9F69" w14:textId="77777777" w:rsidR="00843491" w:rsidRPr="00885FEC" w:rsidRDefault="00843491" w:rsidP="00843491">
                              <w:pPr>
                                <w:jc w:val="center"/>
                                <w:rPr>
                                  <w:sz w:val="12"/>
                                </w:rPr>
                              </w:pPr>
                              <w:r w:rsidRPr="00885FEC">
                                <w:rPr>
                                  <w:sz w:val="12"/>
                                </w:rPr>
                                <w:t>(EXT)</w:t>
                              </w:r>
                            </w:p>
                          </w:txbxContent>
                        </wps:txbx>
                        <wps:bodyPr rot="0" vert="horz" wrap="square" lIns="91440" tIns="45720" rIns="91440" bIns="45720" anchor="t" anchorCtr="0">
                          <a:spAutoFit/>
                        </wps:bodyPr>
                      </wps:wsp>
                      <wps:wsp>
                        <wps:cNvPr id="27" name="Caixa de Texto 2"/>
                        <wps:cNvSpPr txBox="1">
                          <a:spLocks noChangeArrowheads="1"/>
                        </wps:cNvSpPr>
                        <wps:spPr bwMode="auto">
                          <a:xfrm>
                            <a:off x="749300" y="304800"/>
                            <a:ext cx="431800" cy="273050"/>
                          </a:xfrm>
                          <a:prstGeom prst="rect">
                            <a:avLst/>
                          </a:prstGeom>
                          <a:noFill/>
                          <a:ln w="9525">
                            <a:noFill/>
                            <a:miter lim="800000"/>
                            <a:headEnd/>
                            <a:tailEnd/>
                          </a:ln>
                        </wps:spPr>
                        <wps:txbx>
                          <w:txbxContent>
                            <w:p w14:paraId="03B65C36" w14:textId="77777777" w:rsidR="00843491" w:rsidRPr="00885FEC" w:rsidRDefault="00843491" w:rsidP="00843491">
                              <w:pPr>
                                <w:jc w:val="center"/>
                                <w:rPr>
                                  <w:sz w:val="12"/>
                                </w:rPr>
                              </w:pPr>
                              <w:r>
                                <w:rPr>
                                  <w:sz w:val="12"/>
                                </w:rPr>
                                <w:t>01</w:t>
                              </w:r>
                            </w:p>
                            <w:p w14:paraId="05FC27A9"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wps:txbx>
                        <wps:bodyPr rot="0" vert="horz" wrap="square" lIns="91440" tIns="45720" rIns="91440" bIns="45720" anchor="t" anchorCtr="0">
                          <a:spAutoFit/>
                        </wps:bodyPr>
                      </wps:wsp>
                      <wps:wsp>
                        <wps:cNvPr id="28" name="Caixa de Texto 2"/>
                        <wps:cNvSpPr txBox="1">
                          <a:spLocks noChangeArrowheads="1"/>
                        </wps:cNvSpPr>
                        <wps:spPr bwMode="auto">
                          <a:xfrm>
                            <a:off x="730250" y="584200"/>
                            <a:ext cx="431800" cy="275590"/>
                          </a:xfrm>
                          <a:prstGeom prst="rect">
                            <a:avLst/>
                          </a:prstGeom>
                          <a:noFill/>
                          <a:ln w="9525">
                            <a:noFill/>
                            <a:miter lim="800000"/>
                            <a:headEnd/>
                            <a:tailEnd/>
                          </a:ln>
                        </wps:spPr>
                        <wps:txbx>
                          <w:txbxContent>
                            <w:p w14:paraId="358A4008" w14:textId="77777777" w:rsidR="00843491" w:rsidRPr="00885FEC" w:rsidRDefault="00843491" w:rsidP="00843491">
                              <w:pPr>
                                <w:jc w:val="center"/>
                                <w:rPr>
                                  <w:sz w:val="12"/>
                                </w:rPr>
                              </w:pPr>
                              <w:r>
                                <w:rPr>
                                  <w:sz w:val="12"/>
                                </w:rPr>
                                <w:t>04</w:t>
                              </w:r>
                              <w:r w:rsidRPr="00885FEC">
                                <w:rPr>
                                  <w:sz w:val="12"/>
                                </w:rPr>
                                <w:t xml:space="preserve"> (</w:t>
                              </w:r>
                              <w:r>
                                <w:rPr>
                                  <w:sz w:val="12"/>
                                </w:rPr>
                                <w:t>MDF</w:t>
                              </w:r>
                              <w:r w:rsidRPr="00885FEC">
                                <w:rPr>
                                  <w:sz w:val="12"/>
                                </w:rPr>
                                <w:t>)</w:t>
                              </w:r>
                            </w:p>
                          </w:txbxContent>
                        </wps:txbx>
                        <wps:bodyPr rot="0" vert="horz" wrap="square" lIns="91440" tIns="45720" rIns="91440" bIns="45720" anchor="t" anchorCtr="0">
                          <a:spAutoFit/>
                        </wps:bodyPr>
                      </wps:wsp>
                      <wps:wsp>
                        <wps:cNvPr id="43" name="Conector reto 43"/>
                        <wps:cNvCnPr/>
                        <wps:spPr>
                          <a:xfrm>
                            <a:off x="825500" y="577850"/>
                            <a:ext cx="3429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wps:wsp>
                        <wps:cNvPr id="48" name="Caixa de Texto 2"/>
                        <wps:cNvSpPr txBox="1">
                          <a:spLocks noChangeArrowheads="1"/>
                        </wps:cNvSpPr>
                        <wps:spPr bwMode="auto">
                          <a:xfrm>
                            <a:off x="0" y="0"/>
                            <a:ext cx="685799" cy="305434"/>
                          </a:xfrm>
                          <a:prstGeom prst="rect">
                            <a:avLst/>
                          </a:prstGeom>
                          <a:noFill/>
                          <a:ln w="9525">
                            <a:noFill/>
                            <a:miter lim="800000"/>
                            <a:headEnd/>
                            <a:tailEnd/>
                          </a:ln>
                        </wps:spPr>
                        <wps:txbx>
                          <w:txbxContent>
                            <w:p w14:paraId="13C7513E" w14:textId="77777777" w:rsidR="00843491" w:rsidRPr="009D2638" w:rsidRDefault="00843491" w:rsidP="00843491">
                              <w:pPr>
                                <w:jc w:val="center"/>
                                <w:rPr>
                                  <w:b/>
                                  <w:sz w:val="14"/>
                                </w:rPr>
                              </w:pPr>
                              <w:r w:rsidRPr="009D2638">
                                <w:rPr>
                                  <w:b/>
                                  <w:sz w:val="14"/>
                                </w:rPr>
                                <w:t>IN SLTI/MP 04/2014</w:t>
                              </w:r>
                            </w:p>
                          </w:txbxContent>
                        </wps:txbx>
                        <wps:bodyPr rot="0" vert="horz" wrap="square" lIns="91440" tIns="45720" rIns="91440" bIns="45720" anchor="t" anchorCtr="0">
                          <a:spAutoFit/>
                        </wps:bodyPr>
                      </wps:wsp>
                      <wps:wsp>
                        <wps:cNvPr id="49" name="Caixa de Texto 2"/>
                        <wps:cNvSpPr txBox="1">
                          <a:spLocks noChangeArrowheads="1"/>
                        </wps:cNvSpPr>
                        <wps:spPr bwMode="auto">
                          <a:xfrm>
                            <a:off x="685800" y="0"/>
                            <a:ext cx="680084" cy="305434"/>
                          </a:xfrm>
                          <a:prstGeom prst="rect">
                            <a:avLst/>
                          </a:prstGeom>
                          <a:noFill/>
                          <a:ln w="9525">
                            <a:noFill/>
                            <a:miter lim="800000"/>
                            <a:headEnd/>
                            <a:tailEnd/>
                          </a:ln>
                        </wps:spPr>
                        <wps:txbx>
                          <w:txbxContent>
                            <w:p w14:paraId="6084854C" w14:textId="77777777" w:rsidR="00843491" w:rsidRPr="009D2638" w:rsidRDefault="00843491" w:rsidP="00843491">
                              <w:pPr>
                                <w:jc w:val="center"/>
                                <w:rPr>
                                  <w:b/>
                                  <w:sz w:val="14"/>
                                </w:rPr>
                              </w:pPr>
                              <w:r w:rsidRPr="009D2638">
                                <w:rPr>
                                  <w:b/>
                                  <w:sz w:val="14"/>
                                </w:rPr>
                                <w:t>IN SGD/ME 01/2019</w:t>
                              </w:r>
                            </w:p>
                          </w:txbxContent>
                        </wps:txbx>
                        <wps:bodyPr rot="0" vert="horz" wrap="square" lIns="91440" tIns="45720" rIns="91440" bIns="45720" anchor="t" anchorCtr="0">
                          <a:spAutoFit/>
                        </wps:bodyPr>
                      </wps:wsp>
                    </wpg:wgp>
                  </a:graphicData>
                </a:graphic>
              </wp:anchor>
            </w:drawing>
          </mc:Choice>
          <mc:Fallback>
            <w:pict>
              <v:group w14:anchorId="2D483589" id="Grupo 53" o:spid="_x0000_s1049" style="position:absolute;left:0;text-align:left;margin-left:165pt;margin-top:5.45pt;width:107.5pt;height:1in;z-index:251663360" coordsize="1365884,914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">
                <v:oval id="Elipse 23" o:spid="_x0000_s1050" style="position:absolute;left:177800;top:2794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CtwxQAA&#10;ANsAAAAPAAAAZHJzL2Rvd25yZXYueG1sRI/dagIxFITvC75DOIJ3NVsLUlejFEEpiog/hXp3ujnd&#10;XdycLEl017c3QsHLYWa+YSaz1lTiSs6XlhW89RMQxJnVJecKjofF6wcIH5A1VpZJwY08zKadlwmm&#10;2ja8o+s+5CJC2KeooAihTqX0WUEGfd/WxNH7s85giNLlUjtsItxUcpAkQ2mw5LhQYE3zgrLz/mIU&#10;/IwOwdzmy+x3sVl/X5pEutVpq1Sv236OQQRqwzP83/7SCgbv8PgSf4C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vIK3DFAAAA2wAAAA8AAAAAAAAAAAAAAAAAlwIAAGRycy9k&#10;b3ducmV2LnhtbFBLBQYAAAAABAAEAPUAAACJAwAAAAA=&#10;" filled="f" strokecolor="black [3213]" strokeweight=".5pt"/>
                <v:oval id="Elipse 24" o:spid="_x0000_s1051" style="position:absolute;left:520700;top:279400;width:647700;height:635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bMExQAA&#10;ANsAAAAPAAAAZHJzL2Rvd25yZXYueG1sRI/dagIxFITvC75DOIJ3NVspUlejFEEpiog/hXp3ujnd&#10;XdycLEl017c3QsHLYWa+YSaz1lTiSs6XlhW89RMQxJnVJecKjofF6wcIH5A1VpZJwY08zKadlwmm&#10;2ja8o+s+5CJC2KeooAihTqX0WUEGfd/WxNH7s85giNLlUjtsItxUcpAkQ2mw5LhQYE3zgrLz/mIU&#10;/IwOwdzmy+x3sVl/X5pEutVpq1Sv236OQQRqwzP83/7SCgbv8PgSf4C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QhswTFAAAA2wAAAA8AAAAAAAAAAAAAAAAAlwIAAGRycy9k&#10;b3ducmV2LnhtbFBLBQYAAAAABAAEAPUAAACJAwAAAAA=&#10;" filled="f" strokecolor="black [3213]" strokeweight=".5pt"/>
                <v:shape id="_x0000_s1052" type="#_x0000_t202" style="position:absolute;left:139700;top:4508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A4dwQAA&#10;ANsAAAAPAAAAZHJzL2Rvd25yZXYueG1sRI9Ba8JAFITvhf6H5RW81Y2CItFVpLbgwYs23h/ZZzY0&#10;+zZknyb+e1cQehxm5htmtRl8o27UxTqwgck4A0VcBltzZaD4/flcgIqCbLEJTAbuFGGzfn9bYW5D&#10;z0e6naRSCcIxRwNOpM21jqUjj3EcWuLkXULnUZLsKm077BPcN3qaZXPtsea04LClL0fl3+nqDYjY&#10;7eRefPu4Pw+HXe+ycoaFMaOPYbsEJTTIf/jV3lsD0xk8v6QfoN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JgOHcEAAADbAAAADwAAAAAAAAAAAAAAAACXAgAAZHJzL2Rvd25y&#10;ZXYueG1sUEsFBgAAAAAEAAQA9QAAAIUDAAAAAA==&#10;" filled="f" stroked="f">
                  <v:textbox style="mso-fit-shape-to-text:t">
                    <w:txbxContent>
                      <w:p w14:paraId="37A28797" w14:textId="77777777" w:rsidR="00843491" w:rsidRPr="00885FEC" w:rsidRDefault="00843491" w:rsidP="00843491">
                        <w:pPr>
                          <w:jc w:val="center"/>
                          <w:rPr>
                            <w:sz w:val="12"/>
                          </w:rPr>
                        </w:pPr>
                        <w:r>
                          <w:rPr>
                            <w:sz w:val="12"/>
                          </w:rPr>
                          <w:t>00</w:t>
                        </w:r>
                      </w:p>
                      <w:p w14:paraId="71388744" w14:textId="77777777" w:rsidR="00843491" w:rsidRPr="00885FEC" w:rsidRDefault="00843491" w:rsidP="00843491">
                        <w:pPr>
                          <w:jc w:val="center"/>
                          <w:rPr>
                            <w:sz w:val="12"/>
                          </w:rPr>
                        </w:pPr>
                        <w:r w:rsidRPr="00885FEC">
                          <w:rPr>
                            <w:sz w:val="12"/>
                          </w:rPr>
                          <w:t>(EX</w:t>
                        </w:r>
                        <w:r>
                          <w:rPr>
                            <w:sz w:val="12"/>
                          </w:rPr>
                          <w:t>C</w:t>
                        </w:r>
                        <w:r w:rsidRPr="00885FEC">
                          <w:rPr>
                            <w:sz w:val="12"/>
                          </w:rPr>
                          <w:t>)</w:t>
                        </w:r>
                      </w:p>
                    </w:txbxContent>
                  </v:textbox>
                </v:shape>
                <v:shape id="_x0000_s1053" type="#_x0000_t202" style="position:absolute;left:457200;top:45085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14:paraId="20AA2C9F" w14:textId="77777777" w:rsidR="00843491" w:rsidRPr="00885FEC" w:rsidRDefault="00843491" w:rsidP="00843491">
                        <w:pPr>
                          <w:jc w:val="center"/>
                          <w:rPr>
                            <w:sz w:val="12"/>
                          </w:rPr>
                        </w:pPr>
                        <w:r>
                          <w:rPr>
                            <w:sz w:val="12"/>
                          </w:rPr>
                          <w:t>18</w:t>
                        </w:r>
                      </w:p>
                      <w:p w14:paraId="3B7E9F69" w14:textId="77777777" w:rsidR="00843491" w:rsidRPr="00885FEC" w:rsidRDefault="00843491" w:rsidP="00843491">
                        <w:pPr>
                          <w:jc w:val="center"/>
                          <w:rPr>
                            <w:sz w:val="12"/>
                          </w:rPr>
                        </w:pPr>
                        <w:r w:rsidRPr="00885FEC">
                          <w:rPr>
                            <w:sz w:val="12"/>
                          </w:rPr>
                          <w:t>(EXT)</w:t>
                        </w:r>
                      </w:p>
                    </w:txbxContent>
                  </v:textbox>
                </v:shape>
                <v:shape id="_x0000_s1054" type="#_x0000_t202" style="position:absolute;left:749300;top:304800;width:431800;height:273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jXxwgAA&#10;ANsAAAAPAAAAZHJzL2Rvd25yZXYueG1sRI9Pa8JAFMTvBb/D8gq91Y1Cq6SuIv4BD72o8f7IvmZD&#10;s29D9mnit3eFQo/DzPyGWawG36gbdbEObGAyzkARl8HWXBkozvv3OagoyBabwGTgThFWy9HLAnMb&#10;ej7S7SSVShCOORpwIm2udSwdeYzj0BIn7yd0HiXJrtK2wz7BfaOnWfapPdacFhy2tHFU/p6u3oCI&#10;XU/uxc7Hw2X43vYuKz+wMObtdVh/gRIa5D/81z5YA9MZ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sGNfHCAAAA2wAAAA8AAAAAAAAAAAAAAAAAlwIAAGRycy9kb3du&#10;cmV2LnhtbFBLBQYAAAAABAAEAPUAAACGAwAAAAA=&#10;" filled="f" stroked="f">
                  <v:textbox style="mso-fit-shape-to-text:t">
                    <w:txbxContent>
                      <w:p w14:paraId="03B65C36" w14:textId="77777777" w:rsidR="00843491" w:rsidRPr="00885FEC" w:rsidRDefault="00843491" w:rsidP="00843491">
                        <w:pPr>
                          <w:jc w:val="center"/>
                          <w:rPr>
                            <w:sz w:val="12"/>
                          </w:rPr>
                        </w:pPr>
                        <w:r>
                          <w:rPr>
                            <w:sz w:val="12"/>
                          </w:rPr>
                          <w:t>01</w:t>
                        </w:r>
                      </w:p>
                      <w:p w14:paraId="05FC27A9" w14:textId="77777777" w:rsidR="00843491" w:rsidRPr="00885FEC" w:rsidRDefault="00843491" w:rsidP="00843491">
                        <w:pPr>
                          <w:jc w:val="center"/>
                          <w:rPr>
                            <w:sz w:val="12"/>
                          </w:rPr>
                        </w:pPr>
                        <w:r w:rsidRPr="00885FEC">
                          <w:rPr>
                            <w:sz w:val="12"/>
                          </w:rPr>
                          <w:t>(</w:t>
                        </w:r>
                        <w:r>
                          <w:rPr>
                            <w:sz w:val="12"/>
                          </w:rPr>
                          <w:t>INC</w:t>
                        </w:r>
                        <w:r w:rsidRPr="00885FEC">
                          <w:rPr>
                            <w:sz w:val="12"/>
                          </w:rPr>
                          <w:t>)</w:t>
                        </w:r>
                      </w:p>
                    </w:txbxContent>
                  </v:textbox>
                </v:shape>
                <v:shape id="_x0000_s1055" type="#_x0000_t202" style="position:absolute;left:730250;top:584200;width:431800;height:2755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aGDvQAA&#10;ANsAAAAPAAAAZHJzL2Rvd25yZXYueG1sRE9Ni8IwEL0L/ocwgjdNFVyWahTRXfCwl3XrfWjGpthM&#10;SjPa+u83B8Hj431vdoNv1IO6WAc2sJhnoIjLYGuuDBR/37NPUFGQLTaBycCTIuy249EGcxt6/qXH&#10;WSqVQjjmaMCJtLnWsXTkMc5DS5y4a+g8SoJdpW2HfQr3jV5m2Yf2WHNqcNjSwVF5O9+9ARG7XzyL&#10;Lx9Pl+Hn2LusXGFhzHQy7NeghAZ5i1/ukzWwTGP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6maGDvQAAANsAAAAPAAAAAAAAAAAAAAAAAJcCAABkcnMvZG93bnJldi54&#10;bWxQSwUGAAAAAAQABAD1AAAAgQMAAAAA&#10;" filled="f" stroked="f">
                  <v:textbox style="mso-fit-shape-to-text:t">
                    <w:txbxContent>
                      <w:p w14:paraId="358A4008" w14:textId="77777777" w:rsidR="00843491" w:rsidRPr="00885FEC" w:rsidRDefault="00843491" w:rsidP="00843491">
                        <w:pPr>
                          <w:jc w:val="center"/>
                          <w:rPr>
                            <w:sz w:val="12"/>
                          </w:rPr>
                        </w:pPr>
                        <w:r>
                          <w:rPr>
                            <w:sz w:val="12"/>
                          </w:rPr>
                          <w:t>04</w:t>
                        </w:r>
                        <w:r w:rsidRPr="00885FEC">
                          <w:rPr>
                            <w:sz w:val="12"/>
                          </w:rPr>
                          <w:t xml:space="preserve"> (</w:t>
                        </w:r>
                        <w:r>
                          <w:rPr>
                            <w:sz w:val="12"/>
                          </w:rPr>
                          <w:t>MDF</w:t>
                        </w:r>
                        <w:r w:rsidRPr="00885FEC">
                          <w:rPr>
                            <w:sz w:val="12"/>
                          </w:rPr>
                          <w:t>)</w:t>
                        </w:r>
                      </w:p>
                    </w:txbxContent>
                  </v:textbox>
                </v:shape>
                <v:line id="Conector reto 43" o:spid="_x0000_s1056" style="position:absolute;visibility:visible;mso-wrap-style:square" from="825500,577850" to="1168400,577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7Rgi8QAAADbAAAADwAAAGRycy9kb3ducmV2LnhtbESPS2sCQRCE7wH/w9BCbnHWbAxxdZQ8&#10;iHgREhM9NzvtPrLTs+x0dP33jhDIsaiqr6j5sneNOlIXKs8GxqMEFHHubcWFge+v97snUEGQLTae&#10;ycCZAiwXg5s5Ztaf+JOOWylUhHDI0EAp0mZah7wkh2HkW+LoHXznUKLsCm07PEW4a/R9kjxqhxXH&#10;hRJbei0p/9n+OgMv7ceq3k/P9JbKbkKu3qTrWoy5HfbPM1BCvfyH/9pra+AhheuX+AP0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tGCLxAAAANsAAAAPAAAAAAAAAAAA&#10;AAAAAKECAABkcnMvZG93bnJldi54bWxQSwUGAAAAAAQABAD5AAAAkgMAAAAA&#10;" strokecolor="black [3200]" strokeweight=".5pt"/>
                <v:shape id="_x0000_s1057" type="#_x0000_t202" style="position:absolute;width:685799;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kQjvgAA&#10;ANsAAAAPAAAAZHJzL2Rvd25yZXYueG1sRE9Na8JAEL0X/A/LCL3VjcUWia4iVsFDL2q8D9kxG8zO&#10;huxo4r/vHgoeH+97uR58ox7UxTqwgekkA0VcBltzZaA47z/moKIgW2wCk4EnRVivRm9LzG3o+UiP&#10;k1QqhXDM0YATaXOtY+nIY5yEljhx19B5lAS7StsO+xTuG/2ZZd/aY82pwWFLW0fl7XT3BkTsZvos&#10;dj4eLsPvT++y8gsLY97Hw2YBSmiQl/jffbAGZmls+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J0ZEI74AAADbAAAADwAAAAAAAAAAAAAAAACXAgAAZHJzL2Rvd25yZXYu&#10;eG1sUEsFBgAAAAAEAAQA9QAAAIIDAAAAAA==&#10;" filled="f" stroked="f">
                  <v:textbox style="mso-fit-shape-to-text:t">
                    <w:txbxContent>
                      <w:p w14:paraId="13C7513E" w14:textId="77777777" w:rsidR="00843491" w:rsidRPr="009D2638" w:rsidRDefault="00843491" w:rsidP="00843491">
                        <w:pPr>
                          <w:jc w:val="center"/>
                          <w:rPr>
                            <w:b/>
                            <w:sz w:val="14"/>
                          </w:rPr>
                        </w:pPr>
                        <w:r w:rsidRPr="009D2638">
                          <w:rPr>
                            <w:b/>
                            <w:sz w:val="14"/>
                          </w:rPr>
                          <w:t>IN SLTI/MP 04/2014</w:t>
                        </w:r>
                      </w:p>
                    </w:txbxContent>
                  </v:textbox>
                </v:shape>
                <v:shape id="_x0000_s1058" type="#_x0000_t202" style="position:absolute;left:685800;width:680084;height:305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CuG4wgAA&#10;ANsAAAAPAAAAZHJzL2Rvd25yZXYueG1sRI9Ba8JAFITvBf/D8oTe6kaxxaauImrBg5dqvD+yr9nQ&#10;7NuQfZr477uFgsdhZr5hluvBN+pGXawDG5hOMlDEZbA1VwaK8+fLAlQUZItNYDJwpwjr1ehpibkN&#10;PX/R7SSVShCOORpwIm2udSwdeYyT0BIn7zt0HiXJrtK2wz7BfaNnWfamPdacFhy2tHVU/pyu3oCI&#10;3Uzvxd7Hw2U47nqXla9YGPM8HjYfoIQGeYT/2wdrYP4O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gK4bjCAAAA2wAAAA8AAAAAAAAAAAAAAAAAlwIAAGRycy9kb3du&#10;cmV2LnhtbFBLBQYAAAAABAAEAPUAAACGAwAAAAA=&#10;" filled="f" stroked="f">
                  <v:textbox style="mso-fit-shape-to-text:t">
                    <w:txbxContent>
                      <w:p w14:paraId="6084854C" w14:textId="77777777" w:rsidR="00843491" w:rsidRPr="009D2638" w:rsidRDefault="00843491" w:rsidP="00843491">
                        <w:pPr>
                          <w:jc w:val="center"/>
                          <w:rPr>
                            <w:b/>
                            <w:sz w:val="14"/>
                          </w:rPr>
                        </w:pPr>
                        <w:r w:rsidRPr="009D2638">
                          <w:rPr>
                            <w:b/>
                            <w:sz w:val="14"/>
                          </w:rPr>
                          <w:t>IN SGD/ME 01/2019</w:t>
                        </w:r>
                      </w:p>
                    </w:txbxContent>
                  </v:textbox>
                </v:shape>
              </v:group>
            </w:pict>
          </mc:Fallback>
        </mc:AlternateContent>
      </w:r>
      <w:r w:rsidRPr="001B2EFC">
        <w:rPr>
          <w:rFonts w:ascii="Times" w:hAnsi="Times"/>
          <w:noProof/>
          <w:sz w:val="20"/>
          <w:szCs w:val="20"/>
        </w:rPr>
        <mc:AlternateContent>
          <mc:Choice Requires="wps">
            <w:drawing>
              <wp:anchor distT="0" distB="0" distL="114300" distR="114300" simplePos="0" relativeHeight="251662336" behindDoc="0" locked="0" layoutInCell="1" allowOverlap="1" wp14:anchorId="5058050B" wp14:editId="5BC6643D">
                <wp:simplePos x="0" y="0"/>
                <wp:positionH relativeFrom="column">
                  <wp:posOffset>3600450</wp:posOffset>
                </wp:positionH>
                <wp:positionV relativeFrom="paragraph">
                  <wp:posOffset>1042035</wp:posOffset>
                </wp:positionV>
                <wp:extent cx="1397000" cy="217170"/>
                <wp:effectExtent l="0" t="0" r="0" b="0"/>
                <wp:wrapNone/>
                <wp:docPr id="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17170"/>
                        </a:xfrm>
                        <a:prstGeom prst="rect">
                          <a:avLst/>
                        </a:prstGeom>
                        <a:noFill/>
                        <a:ln w="9525">
                          <a:noFill/>
                          <a:miter lim="800000"/>
                          <a:headEnd/>
                          <a:tailEnd/>
                        </a:ln>
                      </wps:spPr>
                      <wps:txbx>
                        <w:txbxContent>
                          <w:p w14:paraId="56FAA347" w14:textId="77777777" w:rsidR="00843491" w:rsidRPr="009D2638" w:rsidRDefault="00843491" w:rsidP="00843491">
                            <w:pPr>
                              <w:jc w:val="center"/>
                              <w:rPr>
                                <w:b/>
                                <w:sz w:val="16"/>
                              </w:rPr>
                            </w:pPr>
                            <w:r w:rsidRPr="009D2638">
                              <w:rPr>
                                <w:b/>
                                <w:sz w:val="16"/>
                              </w:rPr>
                              <w:t>Gestão do Contrato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58050B" id="_x0000_s1059" type="#_x0000_t202" style="position:absolute;left:0;text-align:left;margin-left:283.5pt;margin-top:82.05pt;width:110pt;height:17.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" filled="f" stroked="f">
                <v:textbox style="mso-fit-shape-to-text:t">
                  <w:txbxContent>
                    <w:p w14:paraId="56FAA347" w14:textId="77777777" w:rsidR="00843491" w:rsidRPr="009D2638" w:rsidRDefault="00843491" w:rsidP="00843491">
                      <w:pPr>
                        <w:jc w:val="center"/>
                        <w:rPr>
                          <w:b/>
                          <w:sz w:val="16"/>
                        </w:rPr>
                      </w:pPr>
                      <w:r w:rsidRPr="009D2638">
                        <w:rPr>
                          <w:b/>
                          <w:sz w:val="16"/>
                        </w:rPr>
                        <w:t>Gestão do Contrato</w:t>
                      </w:r>
                    </w:p>
                  </w:txbxContent>
                </v:textbox>
              </v:shape>
            </w:pict>
          </mc:Fallback>
        </mc:AlternateContent>
      </w:r>
    </w:p>
    <w:p w14:paraId="2A03F438" w14:textId="77777777" w:rsidR="00843491" w:rsidRPr="001B2EFC" w:rsidRDefault="00843491" w:rsidP="00843491">
      <w:pPr>
        <w:spacing w:line="276" w:lineRule="auto"/>
        <w:ind w:firstLine="851"/>
        <w:jc w:val="both"/>
        <w:rPr>
          <w:rFonts w:ascii="Times" w:hAnsi="Times"/>
          <w:sz w:val="20"/>
          <w:szCs w:val="20"/>
        </w:rPr>
      </w:pPr>
    </w:p>
    <w:p w14:paraId="74BCC02A" w14:textId="77777777" w:rsidR="00843491" w:rsidRPr="001B2EFC" w:rsidRDefault="00843491" w:rsidP="00843491">
      <w:pPr>
        <w:spacing w:line="276" w:lineRule="auto"/>
        <w:ind w:firstLine="851"/>
        <w:jc w:val="both"/>
        <w:rPr>
          <w:rFonts w:ascii="Times" w:hAnsi="Times"/>
          <w:sz w:val="20"/>
          <w:szCs w:val="20"/>
        </w:rPr>
      </w:pPr>
    </w:p>
    <w:p w14:paraId="0824F177" w14:textId="77777777" w:rsidR="00843491" w:rsidRPr="001B2EFC" w:rsidRDefault="00843491" w:rsidP="00843491">
      <w:pPr>
        <w:spacing w:line="276" w:lineRule="auto"/>
        <w:ind w:firstLine="851"/>
        <w:jc w:val="both"/>
        <w:rPr>
          <w:rFonts w:ascii="Times" w:hAnsi="Times"/>
          <w:sz w:val="20"/>
          <w:szCs w:val="20"/>
        </w:rPr>
      </w:pPr>
    </w:p>
    <w:p w14:paraId="0C500C6B" w14:textId="77777777" w:rsidR="00843491" w:rsidRPr="001B2EFC" w:rsidRDefault="00843491" w:rsidP="00843491">
      <w:pPr>
        <w:spacing w:line="276" w:lineRule="auto"/>
        <w:ind w:firstLine="851"/>
        <w:jc w:val="both"/>
        <w:rPr>
          <w:rFonts w:ascii="Times" w:hAnsi="Times"/>
          <w:sz w:val="20"/>
          <w:szCs w:val="20"/>
        </w:rPr>
      </w:pPr>
    </w:p>
    <w:p w14:paraId="067263A8" w14:textId="77777777" w:rsidR="00843491" w:rsidRPr="001B2EFC" w:rsidRDefault="00843491" w:rsidP="009D2638">
      <w:pPr>
        <w:spacing w:line="276" w:lineRule="auto"/>
        <w:ind w:firstLine="851"/>
        <w:jc w:val="both"/>
        <w:rPr>
          <w:rFonts w:ascii="Times" w:hAnsi="Times"/>
          <w:sz w:val="20"/>
          <w:szCs w:val="20"/>
        </w:rPr>
      </w:pPr>
    </w:p>
    <w:p w14:paraId="244A7CA5" w14:textId="77777777" w:rsidR="009D2638" w:rsidRPr="001B2EFC" w:rsidRDefault="009D2638" w:rsidP="009D2638">
      <w:pPr>
        <w:spacing w:line="276" w:lineRule="auto"/>
        <w:ind w:firstLine="851"/>
        <w:jc w:val="both"/>
        <w:rPr>
          <w:rFonts w:ascii="Times" w:hAnsi="Times"/>
          <w:sz w:val="20"/>
          <w:szCs w:val="20"/>
        </w:rPr>
      </w:pPr>
    </w:p>
    <w:p w14:paraId="589C8BB3" w14:textId="77777777" w:rsidR="009D2638" w:rsidRPr="001B2EFC" w:rsidRDefault="009D2638" w:rsidP="009D2638">
      <w:pPr>
        <w:spacing w:line="276" w:lineRule="auto"/>
        <w:ind w:firstLine="851"/>
        <w:jc w:val="both"/>
        <w:rPr>
          <w:rFonts w:ascii="Times" w:hAnsi="Times"/>
          <w:sz w:val="20"/>
          <w:szCs w:val="20"/>
        </w:rPr>
      </w:pPr>
    </w:p>
    <w:p w14:paraId="2A810FDD" w14:textId="62EC7F74" w:rsidR="009D2638" w:rsidRPr="008B4D86" w:rsidRDefault="009D2638" w:rsidP="009D2638">
      <w:pPr>
        <w:jc w:val="center"/>
        <w:rPr>
          <w:rFonts w:ascii="Times" w:hAnsi="Times"/>
          <w:b/>
          <w:sz w:val="20"/>
          <w:szCs w:val="20"/>
        </w:rPr>
      </w:pPr>
      <w:r w:rsidRPr="008B4D86">
        <w:rPr>
          <w:rFonts w:ascii="Times" w:hAnsi="Times"/>
          <w:b/>
          <w:sz w:val="20"/>
          <w:szCs w:val="20"/>
        </w:rPr>
        <w:t>Figura 5. Visualização Gráfica dos Resultados.</w:t>
      </w:r>
    </w:p>
    <w:p w14:paraId="08A82FFE" w14:textId="63FF9DB1" w:rsidR="009D2638" w:rsidRPr="008B4D86" w:rsidRDefault="009D2638" w:rsidP="009D2638">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2A5E7625" w14:textId="77777777" w:rsidR="00930B77" w:rsidRPr="001B2EFC" w:rsidRDefault="00930B77" w:rsidP="00584F5C">
      <w:pPr>
        <w:spacing w:line="276" w:lineRule="auto"/>
        <w:jc w:val="both"/>
        <w:rPr>
          <w:rFonts w:ascii="Times" w:hAnsi="Times"/>
          <w:sz w:val="20"/>
          <w:szCs w:val="20"/>
        </w:rPr>
      </w:pPr>
    </w:p>
    <w:p w14:paraId="696AE3EC" w14:textId="11694BA7" w:rsidR="00E1432A" w:rsidRPr="008B4D86" w:rsidRDefault="007D7516" w:rsidP="00D94E0C">
      <w:pPr>
        <w:spacing w:line="276" w:lineRule="auto"/>
        <w:ind w:firstLine="851"/>
        <w:jc w:val="both"/>
        <w:rPr>
          <w:rFonts w:ascii="Times" w:hAnsi="Times"/>
          <w:sz w:val="24"/>
          <w:szCs w:val="24"/>
        </w:rPr>
      </w:pPr>
      <w:r w:rsidRPr="008B4D86">
        <w:rPr>
          <w:rFonts w:ascii="Times" w:hAnsi="Times"/>
          <w:sz w:val="24"/>
          <w:szCs w:val="24"/>
        </w:rPr>
        <w:t xml:space="preserve">Em seguida, os resultados foram validados por meio de uma revisão por pares envolvendo especialistas com conhecimento e experiência no tema da pesquisa. Adicionalmente, os seguintes critérios foram utilizados para a realização da revisão por pares de acordo </w:t>
      </w:r>
      <w:r w:rsidR="00660B66" w:rsidRPr="008B4D86">
        <w:rPr>
          <w:rFonts w:ascii="Times" w:hAnsi="Times"/>
          <w:sz w:val="24"/>
          <w:szCs w:val="24"/>
        </w:rPr>
        <w:t>com as</w:t>
      </w:r>
      <w:r w:rsidRPr="008B4D86">
        <w:rPr>
          <w:rFonts w:ascii="Times" w:hAnsi="Times"/>
          <w:sz w:val="24"/>
          <w:szCs w:val="24"/>
        </w:rPr>
        <w:t xml:space="preserve"> atividades mapeadas: </w:t>
      </w:r>
    </w:p>
    <w:p w14:paraId="44B6B52B" w14:textId="3C3E52C8" w:rsidR="00E1432A" w:rsidRPr="008B4D86" w:rsidRDefault="007D7516" w:rsidP="00742C6F">
      <w:pPr>
        <w:numPr>
          <w:ilvl w:val="0"/>
          <w:numId w:val="8"/>
        </w:numPr>
        <w:pBdr>
          <w:top w:val="nil"/>
          <w:left w:val="nil"/>
          <w:bottom w:val="nil"/>
          <w:right w:val="nil"/>
          <w:between w:val="nil"/>
        </w:pBdr>
        <w:spacing w:before="121"/>
        <w:ind w:left="1134"/>
        <w:jc w:val="both"/>
        <w:rPr>
          <w:rFonts w:ascii="Times" w:hAnsi="Times"/>
          <w:color w:val="000000"/>
          <w:sz w:val="24"/>
          <w:szCs w:val="24"/>
        </w:rPr>
      </w:pPr>
      <w:r w:rsidRPr="008B4D86">
        <w:rPr>
          <w:rFonts w:ascii="Times" w:hAnsi="Times"/>
          <w:color w:val="000000"/>
          <w:sz w:val="24"/>
          <w:szCs w:val="24"/>
        </w:rPr>
        <w:t>Sem problema (SP): Não foi encontrado problema</w:t>
      </w:r>
      <w:r w:rsidR="00660B66" w:rsidRPr="008B4D86">
        <w:rPr>
          <w:rFonts w:ascii="Times" w:hAnsi="Times"/>
          <w:color w:val="000000"/>
          <w:sz w:val="24"/>
          <w:szCs w:val="24"/>
        </w:rPr>
        <w:t xml:space="preserve"> no mapeamento da atividade</w:t>
      </w:r>
      <w:r w:rsidRPr="008B4D86">
        <w:rPr>
          <w:rFonts w:ascii="Times" w:hAnsi="Times"/>
          <w:color w:val="000000"/>
          <w:sz w:val="24"/>
          <w:szCs w:val="24"/>
        </w:rPr>
        <w:t>;</w:t>
      </w:r>
    </w:p>
    <w:p w14:paraId="305103B2" w14:textId="2DEE9AAF" w:rsidR="00E1432A" w:rsidRPr="008B4D86" w:rsidRDefault="007D7516" w:rsidP="00742C6F">
      <w:pPr>
        <w:numPr>
          <w:ilvl w:val="0"/>
          <w:numId w:val="8"/>
        </w:numPr>
        <w:pBdr>
          <w:top w:val="nil"/>
          <w:left w:val="nil"/>
          <w:bottom w:val="nil"/>
          <w:right w:val="nil"/>
          <w:between w:val="nil"/>
        </w:pBdr>
        <w:spacing w:before="121"/>
        <w:ind w:left="1134"/>
        <w:jc w:val="both"/>
        <w:rPr>
          <w:rFonts w:ascii="Times" w:hAnsi="Times"/>
          <w:color w:val="000000"/>
          <w:sz w:val="24"/>
          <w:szCs w:val="24"/>
        </w:rPr>
      </w:pPr>
      <w:r w:rsidRPr="008B4D86">
        <w:rPr>
          <w:rFonts w:ascii="Times" w:hAnsi="Times"/>
          <w:color w:val="000000"/>
          <w:sz w:val="24"/>
          <w:szCs w:val="24"/>
        </w:rPr>
        <w:t xml:space="preserve">Problema técnico alto (PTA): Foi encontrado problema de alto impacto </w:t>
      </w:r>
      <w:r w:rsidR="00274AAC" w:rsidRPr="008B4D86">
        <w:rPr>
          <w:rFonts w:ascii="Times" w:hAnsi="Times"/>
          <w:color w:val="000000"/>
          <w:sz w:val="24"/>
          <w:szCs w:val="24"/>
        </w:rPr>
        <w:t xml:space="preserve">no mapeamento da atividade </w:t>
      </w:r>
      <w:r w:rsidRPr="008B4D86">
        <w:rPr>
          <w:rFonts w:ascii="Times" w:hAnsi="Times"/>
          <w:color w:val="000000"/>
          <w:sz w:val="24"/>
          <w:szCs w:val="24"/>
        </w:rPr>
        <w:t>que</w:t>
      </w:r>
      <w:r w:rsidR="00274AAC" w:rsidRPr="008B4D86">
        <w:rPr>
          <w:rFonts w:ascii="Times" w:hAnsi="Times"/>
          <w:color w:val="000000"/>
          <w:sz w:val="24"/>
          <w:szCs w:val="24"/>
        </w:rPr>
        <w:t>,</w:t>
      </w:r>
      <w:r w:rsidRPr="008B4D86">
        <w:rPr>
          <w:rFonts w:ascii="Times" w:hAnsi="Times"/>
          <w:color w:val="000000"/>
          <w:sz w:val="24"/>
          <w:szCs w:val="24"/>
        </w:rPr>
        <w:t xml:space="preserve"> se não for alterado, compromete os resultados;</w:t>
      </w:r>
    </w:p>
    <w:p w14:paraId="2F078BAC" w14:textId="0F880AD4" w:rsidR="00E1432A" w:rsidRPr="008B4D86" w:rsidRDefault="007D7516" w:rsidP="00742C6F">
      <w:pPr>
        <w:numPr>
          <w:ilvl w:val="0"/>
          <w:numId w:val="8"/>
        </w:numPr>
        <w:pBdr>
          <w:top w:val="nil"/>
          <w:left w:val="nil"/>
          <w:bottom w:val="nil"/>
          <w:right w:val="nil"/>
          <w:between w:val="nil"/>
        </w:pBdr>
        <w:spacing w:before="121"/>
        <w:ind w:left="1134"/>
        <w:jc w:val="both"/>
        <w:rPr>
          <w:rFonts w:ascii="Times" w:hAnsi="Times"/>
          <w:color w:val="000000"/>
          <w:sz w:val="24"/>
          <w:szCs w:val="24"/>
        </w:rPr>
      </w:pPr>
      <w:r w:rsidRPr="008B4D86">
        <w:rPr>
          <w:rFonts w:ascii="Times" w:hAnsi="Times"/>
          <w:color w:val="000000"/>
          <w:sz w:val="24"/>
          <w:szCs w:val="24"/>
        </w:rPr>
        <w:t xml:space="preserve">Problema técnico baixo (PTB): Foi encontrado problema de baixo impacto </w:t>
      </w:r>
      <w:r w:rsidR="00274AAC" w:rsidRPr="008B4D86">
        <w:rPr>
          <w:rFonts w:ascii="Times" w:hAnsi="Times"/>
          <w:color w:val="000000"/>
          <w:sz w:val="24"/>
          <w:szCs w:val="24"/>
        </w:rPr>
        <w:t xml:space="preserve">no mapeamento da atividade, o qual </w:t>
      </w:r>
      <w:r w:rsidRPr="008B4D86">
        <w:rPr>
          <w:rFonts w:ascii="Times" w:hAnsi="Times"/>
          <w:color w:val="000000"/>
          <w:sz w:val="24"/>
          <w:szCs w:val="24"/>
        </w:rPr>
        <w:t>é recomendado considerar;</w:t>
      </w:r>
    </w:p>
    <w:p w14:paraId="4F860E50" w14:textId="71143397" w:rsidR="00E1432A" w:rsidRPr="008B4D86" w:rsidRDefault="007D7516" w:rsidP="00742C6F">
      <w:pPr>
        <w:numPr>
          <w:ilvl w:val="0"/>
          <w:numId w:val="8"/>
        </w:numPr>
        <w:pBdr>
          <w:top w:val="nil"/>
          <w:left w:val="nil"/>
          <w:bottom w:val="nil"/>
          <w:right w:val="nil"/>
          <w:between w:val="nil"/>
        </w:pBdr>
        <w:spacing w:before="121"/>
        <w:ind w:left="1134"/>
        <w:jc w:val="both"/>
        <w:rPr>
          <w:rFonts w:ascii="Times" w:hAnsi="Times"/>
          <w:color w:val="000000"/>
          <w:sz w:val="24"/>
          <w:szCs w:val="24"/>
        </w:rPr>
      </w:pPr>
      <w:r w:rsidRPr="008B4D86">
        <w:rPr>
          <w:rFonts w:ascii="Times" w:hAnsi="Times"/>
          <w:color w:val="000000"/>
          <w:sz w:val="24"/>
          <w:szCs w:val="24"/>
        </w:rPr>
        <w:t>Sugestão de melhoria (SM): Não foi encontrado problema</w:t>
      </w:r>
      <w:r w:rsidR="00274AAC" w:rsidRPr="008B4D86">
        <w:rPr>
          <w:rFonts w:ascii="Times" w:hAnsi="Times"/>
          <w:color w:val="000000"/>
          <w:sz w:val="24"/>
          <w:szCs w:val="24"/>
        </w:rPr>
        <w:t xml:space="preserve"> no mapeamento da atividade</w:t>
      </w:r>
      <w:r w:rsidRPr="008B4D86">
        <w:rPr>
          <w:rFonts w:ascii="Times" w:hAnsi="Times"/>
          <w:color w:val="000000"/>
          <w:sz w:val="24"/>
          <w:szCs w:val="24"/>
        </w:rPr>
        <w:t>. As sugestões de melhoria podem ou não serem consideradas; e,</w:t>
      </w:r>
    </w:p>
    <w:p w14:paraId="64E0022E" w14:textId="3E56E5C1" w:rsidR="00E1432A" w:rsidRPr="008B4D86" w:rsidRDefault="007D7516" w:rsidP="00742C6F">
      <w:pPr>
        <w:numPr>
          <w:ilvl w:val="0"/>
          <w:numId w:val="8"/>
        </w:numPr>
        <w:pBdr>
          <w:top w:val="nil"/>
          <w:left w:val="nil"/>
          <w:bottom w:val="nil"/>
          <w:right w:val="nil"/>
          <w:between w:val="nil"/>
        </w:pBdr>
        <w:spacing w:before="121"/>
        <w:ind w:left="1134"/>
        <w:jc w:val="both"/>
        <w:rPr>
          <w:rFonts w:ascii="Times" w:hAnsi="Times"/>
          <w:color w:val="000000"/>
          <w:sz w:val="24"/>
          <w:szCs w:val="24"/>
        </w:rPr>
      </w:pPr>
      <w:r w:rsidRPr="008B4D86">
        <w:rPr>
          <w:rFonts w:ascii="Times" w:hAnsi="Times"/>
          <w:color w:val="000000"/>
          <w:sz w:val="24"/>
          <w:szCs w:val="24"/>
        </w:rPr>
        <w:t>Dúvida (DV): Não foi encontrado problema</w:t>
      </w:r>
      <w:r w:rsidR="008451AC" w:rsidRPr="008B4D86">
        <w:rPr>
          <w:rFonts w:ascii="Times" w:hAnsi="Times"/>
          <w:color w:val="000000"/>
          <w:sz w:val="24"/>
          <w:szCs w:val="24"/>
        </w:rPr>
        <w:t xml:space="preserve"> no mapeamento da atividade</w:t>
      </w:r>
      <w:r w:rsidRPr="008B4D86">
        <w:rPr>
          <w:rFonts w:ascii="Times" w:hAnsi="Times"/>
          <w:color w:val="000000"/>
          <w:sz w:val="24"/>
          <w:szCs w:val="24"/>
        </w:rPr>
        <w:t>, apenas questionamentos foram levantados.</w:t>
      </w:r>
    </w:p>
    <w:p w14:paraId="00C086DE" w14:textId="77777777" w:rsidR="00E1432A" w:rsidRPr="008B4D86" w:rsidRDefault="00E1432A" w:rsidP="00584F5C">
      <w:pPr>
        <w:spacing w:line="276" w:lineRule="auto"/>
        <w:jc w:val="both"/>
        <w:rPr>
          <w:rFonts w:ascii="Times" w:hAnsi="Times"/>
          <w:sz w:val="24"/>
          <w:szCs w:val="24"/>
        </w:rPr>
      </w:pPr>
    </w:p>
    <w:p w14:paraId="7EAF4DB2" w14:textId="392438C4" w:rsidR="00E1432A" w:rsidRDefault="007D7516" w:rsidP="00742C6F">
      <w:pPr>
        <w:spacing w:line="276" w:lineRule="auto"/>
        <w:ind w:firstLine="851"/>
        <w:jc w:val="both"/>
        <w:rPr>
          <w:rFonts w:ascii="Times" w:hAnsi="Times"/>
          <w:sz w:val="24"/>
          <w:szCs w:val="24"/>
        </w:rPr>
      </w:pPr>
      <w:r w:rsidRPr="008B4D86">
        <w:rPr>
          <w:rFonts w:ascii="Times" w:hAnsi="Times"/>
          <w:sz w:val="24"/>
          <w:szCs w:val="24"/>
        </w:rPr>
        <w:t xml:space="preserve">Estes critérios foram incluídos em um formulário elaborado, visando apoiar a atividade de revisão por pares dos especialistas, </w:t>
      </w:r>
      <w:r w:rsidR="00CB73D7" w:rsidRPr="008B4D86">
        <w:rPr>
          <w:rFonts w:ascii="Times" w:hAnsi="Times"/>
          <w:sz w:val="24"/>
          <w:szCs w:val="24"/>
        </w:rPr>
        <w:t>conforme apresentado na Tabela 5</w:t>
      </w:r>
      <w:r w:rsidRPr="008B4D86">
        <w:rPr>
          <w:rFonts w:ascii="Times" w:hAnsi="Times"/>
          <w:sz w:val="24"/>
          <w:szCs w:val="24"/>
        </w:rPr>
        <w:t>.</w:t>
      </w:r>
    </w:p>
    <w:p w14:paraId="3DA28CC6" w14:textId="77777777" w:rsidR="00742C6F" w:rsidRPr="00742C6F" w:rsidRDefault="00742C6F" w:rsidP="00742C6F">
      <w:pPr>
        <w:spacing w:line="276" w:lineRule="auto"/>
        <w:ind w:firstLine="851"/>
        <w:jc w:val="both"/>
        <w:rPr>
          <w:rFonts w:ascii="Times" w:hAnsi="Times"/>
          <w:sz w:val="24"/>
          <w:szCs w:val="24"/>
        </w:rPr>
      </w:pPr>
    </w:p>
    <w:p w14:paraId="2644A0A0" w14:textId="4C08CB03" w:rsidR="00E1432A" w:rsidRPr="008B4D86" w:rsidRDefault="00CB73D7" w:rsidP="00584F5C">
      <w:pPr>
        <w:jc w:val="center"/>
        <w:rPr>
          <w:rFonts w:ascii="Times" w:hAnsi="Times"/>
          <w:b/>
          <w:sz w:val="20"/>
          <w:szCs w:val="20"/>
        </w:rPr>
      </w:pPr>
      <w:r w:rsidRPr="008B4D86">
        <w:rPr>
          <w:rFonts w:ascii="Times" w:hAnsi="Times"/>
          <w:b/>
          <w:sz w:val="20"/>
          <w:szCs w:val="20"/>
        </w:rPr>
        <w:t>Tabela 5</w:t>
      </w:r>
      <w:r w:rsidR="007D7516" w:rsidRPr="008B4D86">
        <w:rPr>
          <w:rFonts w:ascii="Times" w:hAnsi="Times"/>
          <w:b/>
          <w:sz w:val="20"/>
          <w:szCs w:val="20"/>
        </w:rPr>
        <w:t xml:space="preserve">. Revisão por Pares do Mapeamento </w:t>
      </w:r>
    </w:p>
    <w:p w14:paraId="7F9399B3" w14:textId="54AD60AA" w:rsidR="00E1432A" w:rsidRPr="008B4D86" w:rsidRDefault="007D7516" w:rsidP="00D17964">
      <w:pPr>
        <w:pBdr>
          <w:top w:val="nil"/>
          <w:left w:val="nil"/>
          <w:bottom w:val="nil"/>
          <w:right w:val="nil"/>
          <w:between w:val="nil"/>
        </w:pBdr>
        <w:spacing w:line="252" w:lineRule="auto"/>
        <w:jc w:val="center"/>
        <w:rPr>
          <w:rFonts w:ascii="Times" w:hAnsi="Times"/>
          <w:b/>
          <w:color w:val="000000"/>
          <w:sz w:val="20"/>
          <w:szCs w:val="20"/>
        </w:rPr>
      </w:pPr>
      <w:r w:rsidRPr="008B4D86">
        <w:rPr>
          <w:rFonts w:ascii="Times" w:hAnsi="Times"/>
          <w:b/>
          <w:color w:val="000000"/>
          <w:sz w:val="20"/>
          <w:szCs w:val="20"/>
        </w:rPr>
        <w:t xml:space="preserve">Fonte: Autor (2020). </w:t>
      </w:r>
    </w:p>
    <w:p w14:paraId="1A6242BC" w14:textId="77777777" w:rsidR="00D17964" w:rsidRPr="001B2EFC" w:rsidRDefault="00D17964" w:rsidP="00D17964">
      <w:pPr>
        <w:pBdr>
          <w:top w:val="nil"/>
          <w:left w:val="nil"/>
          <w:bottom w:val="nil"/>
          <w:right w:val="nil"/>
          <w:between w:val="nil"/>
        </w:pBdr>
        <w:spacing w:line="252" w:lineRule="auto"/>
        <w:jc w:val="center"/>
        <w:rPr>
          <w:rFonts w:ascii="Times" w:hAnsi="Times"/>
          <w:b/>
          <w:color w:val="000000"/>
          <w:sz w:val="16"/>
          <w:szCs w:val="16"/>
        </w:rPr>
      </w:pPr>
    </w:p>
    <w:tbl>
      <w:tblPr>
        <w:tblStyle w:val="a4"/>
        <w:tblW w:w="75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4377"/>
      </w:tblGrid>
      <w:tr w:rsidR="00E1432A" w:rsidRPr="00793487" w14:paraId="2B2D7764" w14:textId="77777777" w:rsidTr="00742C6F">
        <w:trPr>
          <w:trHeight w:val="364"/>
          <w:jc w:val="center"/>
        </w:trPr>
        <w:tc>
          <w:tcPr>
            <w:tcW w:w="7530" w:type="dxa"/>
            <w:gridSpan w:val="2"/>
            <w:shd w:val="clear" w:color="auto" w:fill="D9D9D9"/>
            <w:vAlign w:val="center"/>
          </w:tcPr>
          <w:p w14:paraId="5C7C64A2" w14:textId="77777777" w:rsidR="00E1432A" w:rsidRPr="00793487" w:rsidRDefault="007D7516" w:rsidP="00584F5C">
            <w:pPr>
              <w:pBdr>
                <w:top w:val="nil"/>
                <w:left w:val="nil"/>
                <w:bottom w:val="nil"/>
                <w:right w:val="nil"/>
                <w:between w:val="nil"/>
              </w:pBdr>
              <w:spacing w:before="62"/>
              <w:ind w:right="8"/>
              <w:jc w:val="center"/>
              <w:rPr>
                <w:rFonts w:ascii="Times" w:eastAsia="Times" w:hAnsi="Times" w:cs="Times"/>
                <w:b/>
                <w:color w:val="000000"/>
                <w:sz w:val="20"/>
                <w:szCs w:val="20"/>
              </w:rPr>
            </w:pPr>
            <w:r w:rsidRPr="00793487">
              <w:rPr>
                <w:rFonts w:ascii="Times" w:eastAsia="Times" w:hAnsi="Times" w:cs="Times"/>
                <w:b/>
                <w:color w:val="000000"/>
                <w:sz w:val="20"/>
                <w:szCs w:val="20"/>
              </w:rPr>
              <w:t>REVISÃO POR PARES DO MAPEAMENTO ENTRE O PROCESSO DE CONTRATAÇÃO DA IN SLTI/MP 04/2014 E A IN SGD/ME 01/2019</w:t>
            </w:r>
          </w:p>
        </w:tc>
      </w:tr>
      <w:tr w:rsidR="00E1432A" w:rsidRPr="00793487" w14:paraId="5DAFD076" w14:textId="77777777" w:rsidTr="00157040">
        <w:trPr>
          <w:trHeight w:val="466"/>
          <w:jc w:val="center"/>
        </w:trPr>
        <w:tc>
          <w:tcPr>
            <w:tcW w:w="7530" w:type="dxa"/>
            <w:gridSpan w:val="2"/>
          </w:tcPr>
          <w:p w14:paraId="0A49F752"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b/>
                <w:sz w:val="20"/>
                <w:szCs w:val="20"/>
              </w:rPr>
              <w:t>Perfil dos Revisores</w:t>
            </w:r>
            <w:r w:rsidRPr="00793487">
              <w:rPr>
                <w:rFonts w:ascii="Times" w:eastAsia="Times" w:hAnsi="Times" w:cs="Times"/>
                <w:sz w:val="20"/>
                <w:szCs w:val="20"/>
              </w:rPr>
              <w:t xml:space="preserve">: </w:t>
            </w:r>
          </w:p>
          <w:p w14:paraId="52A1BCE9"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b/>
                <w:sz w:val="20"/>
                <w:szCs w:val="20"/>
              </w:rPr>
              <w:t>Revisor 1:</w:t>
            </w:r>
            <w:r w:rsidRPr="00793487">
              <w:rPr>
                <w:rFonts w:ascii="Times" w:eastAsia="Times" w:hAnsi="Times" w:cs="Times"/>
                <w:sz w:val="20"/>
                <w:szCs w:val="20"/>
              </w:rPr>
              <w:t xml:space="preserve"> (X) Experiência no governo; (X) Experiência na indústria;  </w:t>
            </w:r>
          </w:p>
          <w:p w14:paraId="21D9125C"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sz w:val="20"/>
                <w:szCs w:val="20"/>
              </w:rPr>
              <w:t>(X) Experiência na academia; () Outro: _____________________.</w:t>
            </w:r>
          </w:p>
          <w:p w14:paraId="1FA2137D"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b/>
                <w:sz w:val="20"/>
                <w:szCs w:val="20"/>
              </w:rPr>
              <w:t>Revisor 2:</w:t>
            </w:r>
            <w:r w:rsidRPr="00793487">
              <w:rPr>
                <w:rFonts w:ascii="Times" w:eastAsia="Times" w:hAnsi="Times" w:cs="Times"/>
                <w:sz w:val="20"/>
                <w:szCs w:val="20"/>
              </w:rPr>
              <w:t xml:space="preserve"> () Experiência no governo; (X) Experiência na indústria;  </w:t>
            </w:r>
          </w:p>
          <w:p w14:paraId="27D26180"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sz w:val="20"/>
                <w:szCs w:val="20"/>
              </w:rPr>
              <w:t>(X) Experiência na academia; () Outro: _____________________.</w:t>
            </w:r>
          </w:p>
          <w:p w14:paraId="4CF34317"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b/>
                <w:sz w:val="20"/>
                <w:szCs w:val="20"/>
              </w:rPr>
              <w:t>Revisor 3:</w:t>
            </w:r>
            <w:r w:rsidRPr="00793487">
              <w:rPr>
                <w:rFonts w:ascii="Times" w:eastAsia="Times" w:hAnsi="Times" w:cs="Times"/>
                <w:sz w:val="20"/>
                <w:szCs w:val="20"/>
              </w:rPr>
              <w:t xml:space="preserve"> (X) Experiência no governo; (X) Experiência na indústria;  </w:t>
            </w:r>
          </w:p>
          <w:p w14:paraId="2B61B029" w14:textId="77777777" w:rsidR="00E1432A" w:rsidRPr="00793487" w:rsidRDefault="007D7516" w:rsidP="00584F5C">
            <w:pPr>
              <w:jc w:val="both"/>
              <w:rPr>
                <w:rFonts w:ascii="Times" w:eastAsia="Times" w:hAnsi="Times" w:cs="Times"/>
                <w:sz w:val="20"/>
                <w:szCs w:val="20"/>
              </w:rPr>
            </w:pPr>
            <w:r w:rsidRPr="00793487">
              <w:rPr>
                <w:rFonts w:ascii="Times" w:eastAsia="Times" w:hAnsi="Times" w:cs="Times"/>
                <w:sz w:val="20"/>
                <w:szCs w:val="20"/>
              </w:rPr>
              <w:lastRenderedPageBreak/>
              <w:t>() Experiência na academia; () Outro: _____________________.</w:t>
            </w:r>
          </w:p>
        </w:tc>
      </w:tr>
      <w:tr w:rsidR="00E1432A" w:rsidRPr="00793487" w14:paraId="0B5CAEA9" w14:textId="77777777" w:rsidTr="00742C6F">
        <w:trPr>
          <w:trHeight w:val="216"/>
          <w:jc w:val="center"/>
        </w:trPr>
        <w:tc>
          <w:tcPr>
            <w:tcW w:w="7530" w:type="dxa"/>
            <w:gridSpan w:val="2"/>
          </w:tcPr>
          <w:p w14:paraId="3CDD2838" w14:textId="77777777" w:rsidR="00E1432A" w:rsidRPr="00793487" w:rsidRDefault="007D7516" w:rsidP="00584F5C">
            <w:pPr>
              <w:rPr>
                <w:rFonts w:ascii="Times" w:eastAsia="Times" w:hAnsi="Times" w:cs="Times"/>
                <w:sz w:val="20"/>
                <w:szCs w:val="20"/>
              </w:rPr>
            </w:pPr>
            <w:r w:rsidRPr="00793487">
              <w:rPr>
                <w:rFonts w:ascii="Times" w:eastAsia="Times" w:hAnsi="Times" w:cs="Times"/>
                <w:b/>
                <w:sz w:val="20"/>
                <w:szCs w:val="20"/>
              </w:rPr>
              <w:lastRenderedPageBreak/>
              <w:t xml:space="preserve">Norma: </w:t>
            </w:r>
            <w:r w:rsidRPr="00793487">
              <w:rPr>
                <w:rFonts w:ascii="Times" w:eastAsia="Times" w:hAnsi="Times" w:cs="Times"/>
                <w:sz w:val="20"/>
                <w:szCs w:val="20"/>
              </w:rPr>
              <w:t>IN SGD/ME 01/2019</w:t>
            </w:r>
            <w:r w:rsidRPr="00793487">
              <w:rPr>
                <w:rFonts w:ascii="Times" w:eastAsia="Times" w:hAnsi="Times" w:cs="Times"/>
                <w:b/>
                <w:sz w:val="20"/>
                <w:szCs w:val="20"/>
              </w:rPr>
              <w:t xml:space="preserve"> </w:t>
            </w:r>
          </w:p>
        </w:tc>
      </w:tr>
      <w:tr w:rsidR="00E1432A" w:rsidRPr="00793487" w14:paraId="45AFF91C" w14:textId="77777777" w:rsidTr="00742C6F">
        <w:trPr>
          <w:trHeight w:val="233"/>
          <w:jc w:val="center"/>
        </w:trPr>
        <w:tc>
          <w:tcPr>
            <w:tcW w:w="7530" w:type="dxa"/>
            <w:gridSpan w:val="2"/>
          </w:tcPr>
          <w:p w14:paraId="7DA5335A" w14:textId="77777777" w:rsidR="00E1432A" w:rsidRPr="00793487" w:rsidRDefault="007D7516" w:rsidP="00584F5C">
            <w:pPr>
              <w:rPr>
                <w:rFonts w:ascii="Times" w:eastAsia="Times" w:hAnsi="Times" w:cs="Times"/>
                <w:sz w:val="20"/>
                <w:szCs w:val="20"/>
              </w:rPr>
            </w:pPr>
            <w:r w:rsidRPr="00793487">
              <w:rPr>
                <w:rFonts w:ascii="Times" w:eastAsia="Times" w:hAnsi="Times" w:cs="Times"/>
                <w:b/>
                <w:sz w:val="20"/>
                <w:szCs w:val="20"/>
              </w:rPr>
              <w:t xml:space="preserve">Fase do Processo: </w:t>
            </w:r>
            <w:r w:rsidRPr="00793487">
              <w:rPr>
                <w:rFonts w:ascii="Times" w:eastAsia="Times" w:hAnsi="Times" w:cs="Times"/>
                <w:sz w:val="20"/>
                <w:szCs w:val="20"/>
              </w:rPr>
              <w:t>Planejamento da Contratação</w:t>
            </w:r>
          </w:p>
        </w:tc>
      </w:tr>
      <w:tr w:rsidR="00E1432A" w:rsidRPr="00793487" w14:paraId="5EE9BA13" w14:textId="77777777" w:rsidTr="00742C6F">
        <w:trPr>
          <w:trHeight w:val="233"/>
          <w:jc w:val="center"/>
        </w:trPr>
        <w:tc>
          <w:tcPr>
            <w:tcW w:w="7530" w:type="dxa"/>
            <w:gridSpan w:val="2"/>
          </w:tcPr>
          <w:p w14:paraId="0AF472EE" w14:textId="77777777" w:rsidR="00E1432A" w:rsidRPr="00793487" w:rsidRDefault="007D7516" w:rsidP="00584F5C">
            <w:pPr>
              <w:rPr>
                <w:rFonts w:ascii="Times" w:eastAsia="Times" w:hAnsi="Times" w:cs="Times"/>
                <w:sz w:val="20"/>
                <w:szCs w:val="20"/>
              </w:rPr>
            </w:pPr>
            <w:r w:rsidRPr="00793487">
              <w:rPr>
                <w:rFonts w:ascii="Times" w:eastAsia="Times" w:hAnsi="Times" w:cs="Times"/>
                <w:b/>
                <w:sz w:val="20"/>
                <w:szCs w:val="20"/>
              </w:rPr>
              <w:t>Atividade:</w:t>
            </w:r>
            <w:r w:rsidRPr="00793487">
              <w:rPr>
                <w:rFonts w:ascii="Times" w:eastAsia="Times" w:hAnsi="Times" w:cs="Times"/>
                <w:sz w:val="20"/>
                <w:szCs w:val="20"/>
              </w:rPr>
              <w:t xml:space="preserve"> SFATV-23 - Publicar documentos/artefatos (DOD, ETPC, TR/PB).</w:t>
            </w:r>
          </w:p>
        </w:tc>
      </w:tr>
      <w:tr w:rsidR="00E1432A" w:rsidRPr="00793487" w14:paraId="5DB051E9" w14:textId="77777777" w:rsidTr="00742C6F">
        <w:trPr>
          <w:trHeight w:val="735"/>
          <w:jc w:val="center"/>
        </w:trPr>
        <w:tc>
          <w:tcPr>
            <w:tcW w:w="3153" w:type="dxa"/>
          </w:tcPr>
          <w:p w14:paraId="47944BC9" w14:textId="77777777" w:rsidR="00E1432A" w:rsidRPr="00793487" w:rsidRDefault="00E1432A" w:rsidP="00584F5C">
            <w:pPr>
              <w:rPr>
                <w:rFonts w:ascii="Times" w:eastAsia="Times" w:hAnsi="Times" w:cs="Times"/>
                <w:b/>
                <w:sz w:val="20"/>
                <w:szCs w:val="20"/>
              </w:rPr>
            </w:pPr>
          </w:p>
          <w:p w14:paraId="1F2C328A" w14:textId="77777777" w:rsidR="00E1432A" w:rsidRPr="00793487" w:rsidRDefault="007D7516" w:rsidP="00584F5C">
            <w:pPr>
              <w:rPr>
                <w:rFonts w:ascii="Times" w:eastAsia="Times" w:hAnsi="Times" w:cs="Times"/>
                <w:b/>
                <w:sz w:val="20"/>
                <w:szCs w:val="20"/>
              </w:rPr>
            </w:pPr>
            <w:r w:rsidRPr="00793487">
              <w:rPr>
                <w:rFonts w:ascii="Times" w:eastAsia="Times" w:hAnsi="Times" w:cs="Times"/>
                <w:b/>
                <w:sz w:val="20"/>
                <w:szCs w:val="20"/>
              </w:rPr>
              <w:t xml:space="preserve">Classificação: </w:t>
            </w:r>
          </w:p>
        </w:tc>
        <w:tc>
          <w:tcPr>
            <w:tcW w:w="4377" w:type="dxa"/>
          </w:tcPr>
          <w:p w14:paraId="7D9BADC6" w14:textId="77777777" w:rsidR="00E1432A" w:rsidRPr="00793487" w:rsidRDefault="007D7516" w:rsidP="00584F5C">
            <w:pPr>
              <w:rPr>
                <w:rFonts w:ascii="Times" w:eastAsia="Times" w:hAnsi="Times" w:cs="Times"/>
                <w:sz w:val="20"/>
                <w:szCs w:val="20"/>
              </w:rPr>
            </w:pPr>
            <w:r w:rsidRPr="00793487">
              <w:rPr>
                <w:rFonts w:ascii="Times" w:eastAsia="Times" w:hAnsi="Times" w:cs="Times"/>
                <w:sz w:val="20"/>
                <w:szCs w:val="20"/>
              </w:rPr>
              <w:t xml:space="preserve">1 - (     ) Sem problema (SP) </w:t>
            </w:r>
          </w:p>
          <w:p w14:paraId="5866765F" w14:textId="77777777" w:rsidR="00E1432A" w:rsidRPr="00793487" w:rsidRDefault="007D7516" w:rsidP="00584F5C">
            <w:pPr>
              <w:rPr>
                <w:rFonts w:ascii="Times" w:eastAsia="Times" w:hAnsi="Times" w:cs="Times"/>
                <w:sz w:val="20"/>
                <w:szCs w:val="20"/>
              </w:rPr>
            </w:pPr>
            <w:r w:rsidRPr="00793487">
              <w:rPr>
                <w:rFonts w:ascii="Times" w:eastAsia="Times" w:hAnsi="Times" w:cs="Times"/>
                <w:sz w:val="20"/>
                <w:szCs w:val="20"/>
              </w:rPr>
              <w:t xml:space="preserve">2 - ( X ) Problema técnico alto (PTA) </w:t>
            </w:r>
          </w:p>
          <w:p w14:paraId="6DD7F4A6" w14:textId="77777777" w:rsidR="00E1432A" w:rsidRPr="00793487" w:rsidRDefault="007D7516" w:rsidP="00584F5C">
            <w:pPr>
              <w:rPr>
                <w:rFonts w:ascii="Times" w:eastAsia="Times" w:hAnsi="Times" w:cs="Times"/>
                <w:sz w:val="20"/>
                <w:szCs w:val="20"/>
              </w:rPr>
            </w:pPr>
            <w:r w:rsidRPr="00793487">
              <w:rPr>
                <w:rFonts w:ascii="Times" w:eastAsia="Times" w:hAnsi="Times" w:cs="Times"/>
                <w:sz w:val="20"/>
                <w:szCs w:val="20"/>
              </w:rPr>
              <w:t xml:space="preserve">3 - (     ) Problema técnico baixo (PTB) </w:t>
            </w:r>
          </w:p>
          <w:p w14:paraId="10D171DA" w14:textId="2F0C1A1F" w:rsidR="00E1432A" w:rsidRPr="00793487" w:rsidRDefault="007D7516" w:rsidP="00584F5C">
            <w:pPr>
              <w:rPr>
                <w:rFonts w:ascii="Times" w:eastAsia="Times" w:hAnsi="Times" w:cs="Times"/>
                <w:sz w:val="20"/>
                <w:szCs w:val="20"/>
              </w:rPr>
            </w:pPr>
            <w:r w:rsidRPr="00793487">
              <w:rPr>
                <w:rFonts w:ascii="Times" w:eastAsia="Times" w:hAnsi="Times" w:cs="Times"/>
                <w:sz w:val="20"/>
                <w:szCs w:val="20"/>
              </w:rPr>
              <w:t>4 - (     ) Sugestão de melhoria (</w:t>
            </w:r>
            <w:r w:rsidR="008451AC" w:rsidRPr="00793487">
              <w:rPr>
                <w:rFonts w:ascii="Times" w:eastAsia="Times" w:hAnsi="Times" w:cs="Times"/>
                <w:sz w:val="20"/>
                <w:szCs w:val="20"/>
              </w:rPr>
              <w:t>S</w:t>
            </w:r>
            <w:r w:rsidRPr="00793487">
              <w:rPr>
                <w:rFonts w:ascii="Times" w:eastAsia="Times" w:hAnsi="Times" w:cs="Times"/>
                <w:sz w:val="20"/>
                <w:szCs w:val="20"/>
              </w:rPr>
              <w:t>M)</w:t>
            </w:r>
          </w:p>
          <w:p w14:paraId="4E098140" w14:textId="77777777" w:rsidR="00E1432A" w:rsidRPr="00793487" w:rsidRDefault="007D7516" w:rsidP="00584F5C">
            <w:pPr>
              <w:rPr>
                <w:rFonts w:ascii="Times" w:eastAsia="Times" w:hAnsi="Times" w:cs="Times"/>
                <w:sz w:val="20"/>
                <w:szCs w:val="20"/>
              </w:rPr>
            </w:pPr>
            <w:r w:rsidRPr="00793487">
              <w:rPr>
                <w:rFonts w:ascii="Times" w:eastAsia="Times" w:hAnsi="Times" w:cs="Times"/>
                <w:sz w:val="20"/>
                <w:szCs w:val="20"/>
              </w:rPr>
              <w:t>5 - (     ) Dúvida (DV)</w:t>
            </w:r>
          </w:p>
        </w:tc>
      </w:tr>
      <w:tr w:rsidR="00E1432A" w:rsidRPr="00793487" w14:paraId="3D18F05B" w14:textId="77777777" w:rsidTr="00742C6F">
        <w:trPr>
          <w:trHeight w:val="233"/>
          <w:jc w:val="center"/>
        </w:trPr>
        <w:tc>
          <w:tcPr>
            <w:tcW w:w="7530" w:type="dxa"/>
            <w:gridSpan w:val="2"/>
          </w:tcPr>
          <w:p w14:paraId="5043336E" w14:textId="77777777" w:rsidR="00E1432A" w:rsidRPr="00793487" w:rsidRDefault="007D7516" w:rsidP="00584F5C">
            <w:pPr>
              <w:rPr>
                <w:rFonts w:ascii="Times" w:eastAsia="Times" w:hAnsi="Times" w:cs="Times"/>
                <w:sz w:val="20"/>
                <w:szCs w:val="20"/>
              </w:rPr>
            </w:pPr>
            <w:r w:rsidRPr="00793487">
              <w:rPr>
                <w:rFonts w:ascii="Times" w:eastAsia="Times" w:hAnsi="Times" w:cs="Times"/>
                <w:b/>
                <w:sz w:val="20"/>
                <w:szCs w:val="20"/>
              </w:rPr>
              <w:t xml:space="preserve">Ação: </w:t>
            </w:r>
            <w:r w:rsidRPr="00793487">
              <w:rPr>
                <w:rFonts w:ascii="Times" w:eastAsia="Times" w:hAnsi="Times" w:cs="Times"/>
                <w:sz w:val="20"/>
                <w:szCs w:val="20"/>
              </w:rPr>
              <w:t>Corrigir a classificação adotada de “Existente” para “Incluída”.</w:t>
            </w:r>
          </w:p>
        </w:tc>
      </w:tr>
      <w:tr w:rsidR="00E1432A" w:rsidRPr="00793487" w14:paraId="551A384B" w14:textId="77777777" w:rsidTr="00742C6F">
        <w:trPr>
          <w:trHeight w:val="233"/>
          <w:jc w:val="center"/>
        </w:trPr>
        <w:tc>
          <w:tcPr>
            <w:tcW w:w="7530" w:type="dxa"/>
            <w:gridSpan w:val="2"/>
          </w:tcPr>
          <w:p w14:paraId="00C9B465" w14:textId="77777777" w:rsidR="00E1432A" w:rsidRPr="00793487" w:rsidRDefault="007D7516" w:rsidP="003F5773">
            <w:pPr>
              <w:jc w:val="both"/>
              <w:rPr>
                <w:rFonts w:ascii="Times" w:eastAsia="Times" w:hAnsi="Times" w:cs="Times"/>
                <w:i/>
                <w:sz w:val="20"/>
                <w:szCs w:val="20"/>
              </w:rPr>
            </w:pPr>
            <w:r w:rsidRPr="00793487">
              <w:rPr>
                <w:rFonts w:ascii="Times" w:eastAsia="Times" w:hAnsi="Times" w:cs="Times"/>
                <w:b/>
                <w:sz w:val="20"/>
                <w:szCs w:val="20"/>
              </w:rPr>
              <w:t>Observações</w:t>
            </w:r>
            <w:r w:rsidRPr="00793487">
              <w:rPr>
                <w:rFonts w:ascii="Times" w:eastAsia="Times" w:hAnsi="Times" w:cs="Times"/>
                <w:sz w:val="20"/>
                <w:szCs w:val="20"/>
              </w:rPr>
              <w:t>:</w:t>
            </w:r>
            <w:r w:rsidRPr="00793487">
              <w:rPr>
                <w:rFonts w:ascii="Times" w:eastAsia="Times" w:hAnsi="Times" w:cs="Times"/>
                <w:i/>
                <w:sz w:val="20"/>
                <w:szCs w:val="20"/>
              </w:rPr>
              <w:t xml:space="preserve"> </w:t>
            </w:r>
            <w:r w:rsidRPr="00793487">
              <w:rPr>
                <w:rFonts w:ascii="Times" w:eastAsia="Times" w:hAnsi="Times" w:cs="Times"/>
                <w:sz w:val="20"/>
                <w:szCs w:val="20"/>
              </w:rPr>
              <w:t xml:space="preserve">O órgão deverá realizar a publicação do DOD, ETP e TR/PB até a data de publicação do edital da licitação ou até a data de publicação da contratação conforme (subseção IV da IN SGD/ME). </w:t>
            </w:r>
          </w:p>
        </w:tc>
      </w:tr>
    </w:tbl>
    <w:p w14:paraId="69EE7886" w14:textId="77777777" w:rsidR="00E1432A" w:rsidRPr="001B2EFC" w:rsidRDefault="00E1432A" w:rsidP="00584F5C">
      <w:pPr>
        <w:spacing w:line="252" w:lineRule="auto"/>
        <w:rPr>
          <w:rFonts w:ascii="Times" w:hAnsi="Times"/>
        </w:rPr>
      </w:pPr>
    </w:p>
    <w:p w14:paraId="07CF2CAA" w14:textId="77777777" w:rsidR="000221F4" w:rsidRPr="00793487" w:rsidRDefault="000221F4" w:rsidP="000221F4">
      <w:pPr>
        <w:spacing w:line="276" w:lineRule="auto"/>
        <w:ind w:firstLine="851"/>
        <w:jc w:val="both"/>
        <w:rPr>
          <w:rFonts w:ascii="Times" w:hAnsi="Times"/>
          <w:sz w:val="24"/>
          <w:szCs w:val="24"/>
        </w:rPr>
      </w:pPr>
      <w:r w:rsidRPr="00793487">
        <w:rPr>
          <w:rFonts w:ascii="Times" w:hAnsi="Times"/>
          <w:sz w:val="24"/>
          <w:szCs w:val="24"/>
        </w:rPr>
        <w:t xml:space="preserve">Nos resultados da </w:t>
      </w:r>
      <w:r w:rsidR="009D2638" w:rsidRPr="00793487">
        <w:rPr>
          <w:rFonts w:ascii="Times" w:hAnsi="Times"/>
          <w:sz w:val="24"/>
          <w:szCs w:val="24"/>
        </w:rPr>
        <w:t xml:space="preserve">revisão em pares </w:t>
      </w:r>
      <w:r w:rsidRPr="00793487">
        <w:rPr>
          <w:rFonts w:ascii="Times" w:hAnsi="Times"/>
          <w:sz w:val="24"/>
          <w:szCs w:val="24"/>
        </w:rPr>
        <w:t>foram encontrados: (i)</w:t>
      </w:r>
      <w:r w:rsidR="00594C88" w:rsidRPr="00793487">
        <w:rPr>
          <w:rFonts w:ascii="Times" w:hAnsi="Times"/>
          <w:sz w:val="24"/>
          <w:szCs w:val="24"/>
        </w:rPr>
        <w:t xml:space="preserve"> </w:t>
      </w:r>
      <w:r w:rsidRPr="00793487">
        <w:rPr>
          <w:rFonts w:ascii="Times" w:hAnsi="Times"/>
          <w:sz w:val="24"/>
          <w:szCs w:val="24"/>
        </w:rPr>
        <w:t xml:space="preserve">70 itens (42,7%), sem problemas (SP); (ii) 12 itens (7,3%), com problema técnico alto (PTA); (iii) 20 itens (12,2%), com problema técnico baixo; (iv) 28 itens (17,1%) de solicitação de melhorias; e, (v) 34 itens (20,7), de dúvidas.  </w:t>
      </w:r>
    </w:p>
    <w:p w14:paraId="7C92ABD4" w14:textId="66152B0A" w:rsidR="00E1432A" w:rsidRPr="00793487" w:rsidRDefault="007D7516" w:rsidP="000221F4">
      <w:pPr>
        <w:spacing w:line="276" w:lineRule="auto"/>
        <w:ind w:firstLine="851"/>
        <w:jc w:val="both"/>
        <w:rPr>
          <w:rFonts w:ascii="Times" w:hAnsi="Times"/>
          <w:sz w:val="24"/>
          <w:szCs w:val="24"/>
        </w:rPr>
      </w:pPr>
      <w:r w:rsidRPr="00793487">
        <w:rPr>
          <w:rFonts w:ascii="Times" w:hAnsi="Times"/>
          <w:sz w:val="24"/>
          <w:szCs w:val="24"/>
        </w:rPr>
        <w:t xml:space="preserve">Ao concluir a revisão por pares, os resultados foram consolidados considerando as modificações realizadas decorrentes dos ajustes sugeridos </w:t>
      </w:r>
      <w:r w:rsidR="00936A54" w:rsidRPr="00793487">
        <w:rPr>
          <w:rFonts w:ascii="Times" w:hAnsi="Times"/>
          <w:sz w:val="24"/>
          <w:szCs w:val="24"/>
        </w:rPr>
        <w:t>pelos</w:t>
      </w:r>
      <w:r w:rsidRPr="00793487">
        <w:rPr>
          <w:rFonts w:ascii="Times" w:hAnsi="Times"/>
          <w:sz w:val="24"/>
          <w:szCs w:val="24"/>
        </w:rPr>
        <w:t xml:space="preserve"> </w:t>
      </w:r>
      <w:r w:rsidR="00936A54" w:rsidRPr="00793487">
        <w:rPr>
          <w:rFonts w:ascii="Times" w:hAnsi="Times"/>
          <w:sz w:val="24"/>
          <w:szCs w:val="24"/>
        </w:rPr>
        <w:t>revisores</w:t>
      </w:r>
      <w:r w:rsidRPr="00793487">
        <w:rPr>
          <w:rFonts w:ascii="Times" w:hAnsi="Times"/>
          <w:sz w:val="24"/>
          <w:szCs w:val="24"/>
        </w:rPr>
        <w:t xml:space="preserve">. Dessa forma, a revisão por pares resultou em mudanças significativas no mapeamento, contribuindo assim para a criação da versão final validada. </w:t>
      </w:r>
    </w:p>
    <w:p w14:paraId="21D6ED96"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 xml:space="preserve">5. Análise dos Resultados </w:t>
      </w:r>
    </w:p>
    <w:p w14:paraId="4D6559D9" w14:textId="77777777" w:rsidR="00E1432A" w:rsidRPr="00793487" w:rsidRDefault="00E1432A" w:rsidP="00584F5C">
      <w:pPr>
        <w:rPr>
          <w:rFonts w:ascii="Times" w:hAnsi="Times"/>
          <w:sz w:val="24"/>
          <w:szCs w:val="24"/>
        </w:rPr>
      </w:pPr>
    </w:p>
    <w:p w14:paraId="368C7FA7" w14:textId="2014F9BF" w:rsidR="00D95A80" w:rsidRDefault="007D7516" w:rsidP="00742C6F">
      <w:pPr>
        <w:spacing w:line="276" w:lineRule="auto"/>
        <w:ind w:firstLine="851"/>
        <w:jc w:val="both"/>
        <w:rPr>
          <w:rFonts w:ascii="Times" w:hAnsi="Times"/>
          <w:sz w:val="24"/>
          <w:szCs w:val="24"/>
        </w:rPr>
      </w:pPr>
      <w:r w:rsidRPr="00793487">
        <w:rPr>
          <w:rFonts w:ascii="Times" w:hAnsi="Times"/>
          <w:sz w:val="24"/>
          <w:szCs w:val="24"/>
        </w:rPr>
        <w:t xml:space="preserve">A consolidação dos resultados do mapeamento realizado entre as atividades do processo de contratação de soluções de TI da IN SLTI/MP 04/2014 e </w:t>
      </w:r>
      <w:r w:rsidR="00EA2904" w:rsidRPr="00793487">
        <w:rPr>
          <w:rFonts w:ascii="Times" w:hAnsi="Times"/>
          <w:sz w:val="24"/>
          <w:szCs w:val="24"/>
        </w:rPr>
        <w:t>as d</w:t>
      </w:r>
      <w:r w:rsidRPr="00793487">
        <w:rPr>
          <w:rFonts w:ascii="Times" w:hAnsi="Times"/>
          <w:sz w:val="24"/>
          <w:szCs w:val="24"/>
        </w:rPr>
        <w:t>o processo de contratação de soluções de TICs da IN SGD/ME 01/2019 é demonstrada no Gráfico 1.</w:t>
      </w:r>
    </w:p>
    <w:p w14:paraId="22F0CB87" w14:textId="77777777" w:rsidR="00157040" w:rsidRPr="00793487" w:rsidRDefault="00157040" w:rsidP="00742C6F">
      <w:pPr>
        <w:spacing w:line="276" w:lineRule="auto"/>
        <w:ind w:firstLine="851"/>
        <w:jc w:val="both"/>
        <w:rPr>
          <w:rFonts w:ascii="Times" w:hAnsi="Times"/>
          <w:sz w:val="24"/>
          <w:szCs w:val="24"/>
        </w:rPr>
      </w:pPr>
    </w:p>
    <w:p w14:paraId="470A0B86" w14:textId="1FFF4C0B" w:rsidR="00D95A80" w:rsidRPr="001B2EFC" w:rsidRDefault="007D7516" w:rsidP="00742C6F">
      <w:pPr>
        <w:spacing w:line="276" w:lineRule="auto"/>
        <w:jc w:val="center"/>
        <w:rPr>
          <w:rFonts w:ascii="Times" w:hAnsi="Times"/>
          <w:sz w:val="20"/>
          <w:szCs w:val="20"/>
          <w:highlight w:val="red"/>
        </w:rPr>
      </w:pPr>
      <w:r w:rsidRPr="001B2EFC">
        <w:rPr>
          <w:rFonts w:ascii="Times" w:hAnsi="Times"/>
          <w:noProof/>
          <w:sz w:val="20"/>
          <w:szCs w:val="20"/>
        </w:rPr>
        <w:drawing>
          <wp:inline distT="0" distB="0" distL="0" distR="0" wp14:anchorId="232EA9C2" wp14:editId="62C8664B">
            <wp:extent cx="3704802" cy="3452707"/>
            <wp:effectExtent l="25400" t="25400" r="29210" b="2730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62463" cy="3506444"/>
                    </a:xfrm>
                    <a:prstGeom prst="rect">
                      <a:avLst/>
                    </a:prstGeom>
                    <a:pattFill prst="pct5">
                      <a:fgClr>
                        <a:schemeClr val="accent1"/>
                      </a:fgClr>
                      <a:bgClr>
                        <a:schemeClr val="bg1"/>
                      </a:bgClr>
                    </a:pattFill>
                    <a:ln w="3175">
                      <a:solidFill>
                        <a:srgbClr val="000000"/>
                      </a:solidFill>
                      <a:prstDash val="solid"/>
                    </a:ln>
                  </pic:spPr>
                </pic:pic>
              </a:graphicData>
            </a:graphic>
          </wp:inline>
        </w:drawing>
      </w:r>
    </w:p>
    <w:p w14:paraId="3886B594" w14:textId="77777777" w:rsidR="00157040" w:rsidRDefault="00157040" w:rsidP="00584F5C">
      <w:pPr>
        <w:pBdr>
          <w:top w:val="nil"/>
          <w:left w:val="nil"/>
          <w:bottom w:val="nil"/>
          <w:right w:val="nil"/>
          <w:between w:val="nil"/>
        </w:pBdr>
        <w:spacing w:line="252" w:lineRule="auto"/>
        <w:jc w:val="center"/>
        <w:rPr>
          <w:rFonts w:ascii="Times" w:hAnsi="Times"/>
          <w:b/>
          <w:color w:val="000000"/>
          <w:sz w:val="20"/>
          <w:szCs w:val="20"/>
        </w:rPr>
      </w:pPr>
    </w:p>
    <w:p w14:paraId="5620518A"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Gráfico 1: Processos de Contratação da IN SLTI/MP 04/2014 x IN SGD/ME 01/2019. </w:t>
      </w:r>
    </w:p>
    <w:p w14:paraId="30E50828"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Fonte: Autor (2020). </w:t>
      </w:r>
    </w:p>
    <w:p w14:paraId="5D76A505" w14:textId="77777777" w:rsidR="00E1432A" w:rsidRPr="001B2EFC" w:rsidRDefault="00E1432A" w:rsidP="00584F5C">
      <w:pPr>
        <w:pBdr>
          <w:top w:val="nil"/>
          <w:left w:val="nil"/>
          <w:bottom w:val="nil"/>
          <w:right w:val="nil"/>
          <w:between w:val="nil"/>
        </w:pBdr>
        <w:spacing w:line="252" w:lineRule="auto"/>
        <w:jc w:val="center"/>
        <w:rPr>
          <w:rFonts w:ascii="Times" w:hAnsi="Times"/>
          <w:b/>
          <w:color w:val="000000"/>
          <w:sz w:val="16"/>
          <w:szCs w:val="16"/>
        </w:rPr>
      </w:pPr>
    </w:p>
    <w:p w14:paraId="2BA59D64" w14:textId="4EFE03DC"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 xml:space="preserve">De uma forma geral percebe-se a existência de grandes semelhanças entre as atividades do processo de contratação da IN SLTI/MP 04/2014 e </w:t>
      </w:r>
      <w:r w:rsidR="00EA2904" w:rsidRPr="00793487">
        <w:rPr>
          <w:rFonts w:ascii="Times" w:hAnsi="Times"/>
          <w:sz w:val="24"/>
          <w:szCs w:val="24"/>
        </w:rPr>
        <w:t>as d</w:t>
      </w:r>
      <w:r w:rsidRPr="00793487">
        <w:rPr>
          <w:rFonts w:ascii="Times" w:hAnsi="Times"/>
          <w:sz w:val="24"/>
          <w:szCs w:val="24"/>
        </w:rPr>
        <w:t xml:space="preserve">o processo de contratação da IN SGD/ME 01/2019. O mapeamento das atividades mostrou que: (i) 69,6% permanecem; (ii) 17,6% sofreram alguma mudança; (iii) 4,9% foram excluídas; e, (iv) 7,8% foram incluídas. A análise detalhada dos resultados será </w:t>
      </w:r>
      <w:r w:rsidR="00EA2904" w:rsidRPr="00793487">
        <w:rPr>
          <w:rFonts w:ascii="Times" w:hAnsi="Times"/>
          <w:sz w:val="24"/>
          <w:szCs w:val="24"/>
        </w:rPr>
        <w:t xml:space="preserve">apresentada nas próximas seções </w:t>
      </w:r>
      <w:r w:rsidRPr="00793487">
        <w:rPr>
          <w:rFonts w:ascii="Times" w:hAnsi="Times"/>
          <w:sz w:val="24"/>
          <w:szCs w:val="24"/>
        </w:rPr>
        <w:t>por meio da avaliação de cada uma das fases.</w:t>
      </w:r>
    </w:p>
    <w:p w14:paraId="0B93C060"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 xml:space="preserve">5.1 Fase de Planejamento da Contratação </w:t>
      </w:r>
    </w:p>
    <w:p w14:paraId="3E47DB72" w14:textId="77777777" w:rsidR="00E1432A" w:rsidRPr="001B2EFC" w:rsidRDefault="00E1432A" w:rsidP="00584F5C">
      <w:pPr>
        <w:pStyle w:val="Ttulo2"/>
        <w:spacing w:before="120"/>
        <w:ind w:left="0"/>
        <w:rPr>
          <w:rFonts w:ascii="Times" w:hAnsi="Times"/>
          <w:sz w:val="4"/>
          <w:szCs w:val="4"/>
        </w:rPr>
      </w:pPr>
    </w:p>
    <w:p w14:paraId="65BA8392" w14:textId="77777777" w:rsidR="00E1432A" w:rsidRDefault="007D7516" w:rsidP="00D94E0C">
      <w:pPr>
        <w:spacing w:line="276" w:lineRule="auto"/>
        <w:ind w:firstLine="851"/>
        <w:jc w:val="both"/>
        <w:rPr>
          <w:rFonts w:ascii="Times" w:hAnsi="Times"/>
          <w:sz w:val="24"/>
          <w:szCs w:val="24"/>
        </w:rPr>
      </w:pPr>
      <w:r w:rsidRPr="00793487">
        <w:rPr>
          <w:rFonts w:ascii="Times" w:hAnsi="Times"/>
          <w:sz w:val="24"/>
          <w:szCs w:val="24"/>
        </w:rPr>
        <w:t>A consolidação dos resultados do mapeamento de atividades da fase de planejamento da contratação é demonstrada no Gráfico 2.</w:t>
      </w:r>
    </w:p>
    <w:p w14:paraId="24ADBF0A" w14:textId="77777777" w:rsidR="00157040" w:rsidRPr="00793487" w:rsidRDefault="00157040" w:rsidP="00D94E0C">
      <w:pPr>
        <w:spacing w:line="276" w:lineRule="auto"/>
        <w:ind w:firstLine="851"/>
        <w:jc w:val="both"/>
        <w:rPr>
          <w:rFonts w:ascii="Times" w:hAnsi="Times"/>
          <w:sz w:val="24"/>
          <w:szCs w:val="24"/>
        </w:rPr>
      </w:pPr>
    </w:p>
    <w:p w14:paraId="3F566C1A" w14:textId="77777777" w:rsidR="00E1432A" w:rsidRDefault="007D7516" w:rsidP="00584F5C">
      <w:pPr>
        <w:spacing w:line="276" w:lineRule="auto"/>
        <w:jc w:val="center"/>
        <w:rPr>
          <w:rFonts w:ascii="Times" w:hAnsi="Times"/>
          <w:sz w:val="20"/>
          <w:szCs w:val="20"/>
        </w:rPr>
      </w:pPr>
      <w:r w:rsidRPr="001B2EFC">
        <w:rPr>
          <w:rFonts w:ascii="Times" w:hAnsi="Times"/>
          <w:noProof/>
          <w:sz w:val="20"/>
          <w:szCs w:val="20"/>
        </w:rPr>
        <w:drawing>
          <wp:inline distT="0" distB="0" distL="0" distR="0" wp14:anchorId="57D26F7D" wp14:editId="2930BBCA">
            <wp:extent cx="3579283" cy="3418840"/>
            <wp:effectExtent l="25400" t="25400" r="27940" b="3556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620262" cy="3457982"/>
                    </a:xfrm>
                    <a:prstGeom prst="rect">
                      <a:avLst/>
                    </a:prstGeom>
                    <a:pattFill prst="pct5">
                      <a:fgClr>
                        <a:schemeClr val="accent1"/>
                      </a:fgClr>
                      <a:bgClr>
                        <a:schemeClr val="bg1"/>
                      </a:bgClr>
                    </a:pattFill>
                    <a:ln w="3175">
                      <a:solidFill>
                        <a:srgbClr val="000000"/>
                      </a:solidFill>
                      <a:prstDash val="solid"/>
                    </a:ln>
                  </pic:spPr>
                </pic:pic>
              </a:graphicData>
            </a:graphic>
          </wp:inline>
        </w:drawing>
      </w:r>
    </w:p>
    <w:p w14:paraId="6768F60F" w14:textId="77777777" w:rsidR="00D95A80" w:rsidRPr="001B2EFC" w:rsidRDefault="00D95A80" w:rsidP="00584F5C">
      <w:pPr>
        <w:spacing w:line="276" w:lineRule="auto"/>
        <w:jc w:val="center"/>
        <w:rPr>
          <w:rFonts w:ascii="Times" w:hAnsi="Times"/>
          <w:sz w:val="20"/>
          <w:szCs w:val="20"/>
        </w:rPr>
      </w:pPr>
    </w:p>
    <w:p w14:paraId="717E0925"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Gráfico 2: Planejamento da Contratação da IN SLTI/MP 04/2014 x IN SGD/ME 01/2019. </w:t>
      </w:r>
    </w:p>
    <w:p w14:paraId="0B31B945"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Fonte: Autor (2020). </w:t>
      </w:r>
    </w:p>
    <w:p w14:paraId="0D9D440B" w14:textId="77777777" w:rsidR="00E1432A" w:rsidRPr="001B2EFC" w:rsidRDefault="00E1432A" w:rsidP="00584F5C">
      <w:pPr>
        <w:spacing w:line="276" w:lineRule="auto"/>
        <w:jc w:val="both"/>
        <w:rPr>
          <w:rFonts w:ascii="Times" w:hAnsi="Times"/>
          <w:sz w:val="20"/>
          <w:szCs w:val="20"/>
        </w:rPr>
      </w:pPr>
    </w:p>
    <w:p w14:paraId="1A321528" w14:textId="4E8E49AA" w:rsidR="00D94E0C" w:rsidRPr="00793487" w:rsidRDefault="00EA2904" w:rsidP="00D94E0C">
      <w:pPr>
        <w:spacing w:line="276" w:lineRule="auto"/>
        <w:ind w:firstLine="851"/>
        <w:jc w:val="both"/>
        <w:rPr>
          <w:rFonts w:ascii="Times" w:hAnsi="Times"/>
          <w:sz w:val="24"/>
          <w:szCs w:val="24"/>
        </w:rPr>
      </w:pPr>
      <w:r w:rsidRPr="00793487">
        <w:rPr>
          <w:rFonts w:ascii="Times" w:hAnsi="Times"/>
          <w:sz w:val="24"/>
          <w:szCs w:val="24"/>
        </w:rPr>
        <w:t>Q</w:t>
      </w:r>
      <w:r w:rsidR="007D7516" w:rsidRPr="00793487">
        <w:rPr>
          <w:rFonts w:ascii="Times" w:hAnsi="Times"/>
          <w:sz w:val="24"/>
          <w:szCs w:val="24"/>
        </w:rPr>
        <w:t xml:space="preserve">uanto às atividades </w:t>
      </w:r>
      <w:r w:rsidRPr="00793487">
        <w:rPr>
          <w:rFonts w:ascii="Times" w:hAnsi="Times"/>
          <w:sz w:val="24"/>
          <w:szCs w:val="24"/>
        </w:rPr>
        <w:t xml:space="preserve">desta fase, foi </w:t>
      </w:r>
      <w:r w:rsidR="007D7516" w:rsidRPr="00793487">
        <w:rPr>
          <w:rFonts w:ascii="Times" w:hAnsi="Times"/>
          <w:sz w:val="24"/>
          <w:szCs w:val="24"/>
        </w:rPr>
        <w:t>identificad</w:t>
      </w:r>
      <w:r w:rsidRPr="00793487">
        <w:rPr>
          <w:rFonts w:ascii="Times" w:hAnsi="Times"/>
          <w:sz w:val="24"/>
          <w:szCs w:val="24"/>
        </w:rPr>
        <w:t>o</w:t>
      </w:r>
      <w:r w:rsidR="007D7516" w:rsidRPr="00793487">
        <w:rPr>
          <w:rFonts w:ascii="Times" w:hAnsi="Times"/>
          <w:sz w:val="24"/>
          <w:szCs w:val="24"/>
        </w:rPr>
        <w:t xml:space="preserve"> que: (i) 57,4% permanecem; (ii) 24,1% sofre</w:t>
      </w:r>
      <w:r w:rsidR="00D94E0C" w:rsidRPr="00793487">
        <w:rPr>
          <w:rFonts w:ascii="Times" w:hAnsi="Times"/>
          <w:sz w:val="24"/>
          <w:szCs w:val="24"/>
        </w:rPr>
        <w:t xml:space="preserve">ram alguma mudança; (iii) 5,6% </w:t>
      </w:r>
      <w:r w:rsidR="007D7516" w:rsidRPr="00793487">
        <w:rPr>
          <w:rFonts w:ascii="Times" w:hAnsi="Times"/>
          <w:sz w:val="24"/>
          <w:szCs w:val="24"/>
        </w:rPr>
        <w:t>foram excluídas; e, (iv) 13,0% foram incluídas.</w:t>
      </w:r>
    </w:p>
    <w:p w14:paraId="4B000624" w14:textId="0DF6C126" w:rsidR="00D94E0C" w:rsidRPr="00793487" w:rsidRDefault="00D50689" w:rsidP="00D94E0C">
      <w:pPr>
        <w:spacing w:line="276" w:lineRule="auto"/>
        <w:ind w:firstLine="851"/>
        <w:jc w:val="both"/>
        <w:rPr>
          <w:rFonts w:ascii="Times" w:hAnsi="Times"/>
          <w:sz w:val="24"/>
          <w:szCs w:val="24"/>
        </w:rPr>
      </w:pPr>
      <w:r w:rsidRPr="00793487">
        <w:rPr>
          <w:rFonts w:ascii="Times" w:hAnsi="Times"/>
          <w:sz w:val="24"/>
          <w:szCs w:val="24"/>
        </w:rPr>
        <w:t>Dentre as atividades mantidas, destacam-se</w:t>
      </w:r>
      <w:r w:rsidR="007D7516" w:rsidRPr="00793487">
        <w:rPr>
          <w:rFonts w:ascii="Times" w:hAnsi="Times"/>
          <w:sz w:val="24"/>
          <w:szCs w:val="24"/>
        </w:rPr>
        <w:t xml:space="preserve">: (i) elaborar documento de oficialização da demanda (DoD), com o detalhamento da necessidade da área requisitante da solução; (ii) justificar escolha da solução de TI, que objetiva descrever as características da proposta selecionada para atender a necessidade; e, (iii) analisar viabilidade da contratação, que contém um parecer técnico da efetividade da solução selecionada. Estas atividades são essenciais para o cumprimento dos objetivos a serem alcançados na contratação. Logo, </w:t>
      </w:r>
      <w:r w:rsidR="001014A0" w:rsidRPr="00793487">
        <w:rPr>
          <w:rFonts w:ascii="Times" w:hAnsi="Times"/>
          <w:sz w:val="24"/>
          <w:szCs w:val="24"/>
        </w:rPr>
        <w:t>elas</w:t>
      </w:r>
      <w:r w:rsidR="007D7516" w:rsidRPr="00793487">
        <w:rPr>
          <w:rFonts w:ascii="Times" w:hAnsi="Times"/>
          <w:sz w:val="24"/>
          <w:szCs w:val="24"/>
        </w:rPr>
        <w:t xml:space="preserve"> foram mantidas</w:t>
      </w:r>
      <w:r w:rsidR="001014A0" w:rsidRPr="00793487">
        <w:rPr>
          <w:rFonts w:ascii="Times" w:hAnsi="Times"/>
          <w:sz w:val="24"/>
          <w:szCs w:val="24"/>
        </w:rPr>
        <w:t xml:space="preserve"> no</w:t>
      </w:r>
      <w:r w:rsidR="007D7516" w:rsidRPr="00793487">
        <w:rPr>
          <w:rFonts w:ascii="Times" w:hAnsi="Times"/>
          <w:sz w:val="24"/>
          <w:szCs w:val="24"/>
        </w:rPr>
        <w:t xml:space="preserve"> processo de contratação de soluções de TICs da IN SGD/ME 01/2019.</w:t>
      </w:r>
    </w:p>
    <w:p w14:paraId="44EB5891" w14:textId="13ABB1FF" w:rsidR="00D94E0C" w:rsidRPr="00793487" w:rsidRDefault="00D50689" w:rsidP="00D94E0C">
      <w:pPr>
        <w:spacing w:line="276" w:lineRule="auto"/>
        <w:ind w:firstLine="851"/>
        <w:jc w:val="both"/>
        <w:rPr>
          <w:rFonts w:ascii="Times" w:hAnsi="Times"/>
          <w:sz w:val="24"/>
          <w:szCs w:val="24"/>
        </w:rPr>
      </w:pPr>
      <w:r w:rsidRPr="00793487">
        <w:rPr>
          <w:rFonts w:ascii="Times" w:hAnsi="Times"/>
          <w:sz w:val="24"/>
          <w:szCs w:val="24"/>
        </w:rPr>
        <w:t>Dentre as atividades modificadas</w:t>
      </w:r>
      <w:r w:rsidR="007D7516" w:rsidRPr="00793487">
        <w:rPr>
          <w:rFonts w:ascii="Times" w:hAnsi="Times"/>
          <w:sz w:val="24"/>
          <w:szCs w:val="24"/>
        </w:rPr>
        <w:t xml:space="preserve">, </w:t>
      </w:r>
      <w:r w:rsidR="000D5D53" w:rsidRPr="00793487">
        <w:rPr>
          <w:rFonts w:ascii="Times" w:hAnsi="Times"/>
          <w:sz w:val="24"/>
          <w:szCs w:val="24"/>
        </w:rPr>
        <w:t>ressaltam-se</w:t>
      </w:r>
      <w:r w:rsidR="007D7516" w:rsidRPr="00793487">
        <w:rPr>
          <w:rFonts w:ascii="Times" w:hAnsi="Times"/>
          <w:sz w:val="24"/>
          <w:szCs w:val="24"/>
        </w:rPr>
        <w:t xml:space="preserve">: (i) definir e especificar necessidades de negócio e tecnológicas, que passou a considerar além dos aspectos </w:t>
      </w:r>
      <w:r w:rsidR="007D7516" w:rsidRPr="00793487">
        <w:rPr>
          <w:rFonts w:ascii="Times" w:hAnsi="Times"/>
          <w:sz w:val="24"/>
          <w:szCs w:val="24"/>
        </w:rPr>
        <w:lastRenderedPageBreak/>
        <w:t xml:space="preserve">econômicos, aspectos qualitativos dos benefícios com </w:t>
      </w:r>
      <w:r w:rsidR="00EA2904" w:rsidRPr="00793487">
        <w:rPr>
          <w:rFonts w:ascii="Times" w:hAnsi="Times"/>
          <w:sz w:val="24"/>
          <w:szCs w:val="24"/>
        </w:rPr>
        <w:t>relação a</w:t>
      </w:r>
      <w:r w:rsidR="007D7516" w:rsidRPr="00793487">
        <w:rPr>
          <w:rFonts w:ascii="Times" w:hAnsi="Times"/>
          <w:sz w:val="24"/>
          <w:szCs w:val="24"/>
        </w:rPr>
        <w:t xml:space="preserve">o alcance dos objetivos da contratação; (ii) analisar custo total de propriedade, que, além do detalhamento da análise comparativa de custos, que incluiu os custos totais de propriedade, deve ser apresentado também o racional de cálculo utilizados nas análises; e, (iii) definir objeto, que </w:t>
      </w:r>
      <w:r w:rsidR="001014A0" w:rsidRPr="00793487">
        <w:rPr>
          <w:rFonts w:ascii="Times" w:hAnsi="Times"/>
          <w:sz w:val="24"/>
          <w:szCs w:val="24"/>
        </w:rPr>
        <w:t>tornou</w:t>
      </w:r>
      <w:r w:rsidR="007D7516" w:rsidRPr="00793487">
        <w:rPr>
          <w:rFonts w:ascii="Times" w:hAnsi="Times"/>
          <w:sz w:val="24"/>
          <w:szCs w:val="24"/>
        </w:rPr>
        <w:t xml:space="preserve"> obrigatóri</w:t>
      </w:r>
      <w:r w:rsidR="008D7431" w:rsidRPr="00793487">
        <w:rPr>
          <w:rFonts w:ascii="Times" w:hAnsi="Times"/>
          <w:sz w:val="24"/>
          <w:szCs w:val="24"/>
        </w:rPr>
        <w:t>a</w:t>
      </w:r>
      <w:r w:rsidR="007D7516" w:rsidRPr="00793487">
        <w:rPr>
          <w:rFonts w:ascii="Times" w:hAnsi="Times"/>
          <w:sz w:val="24"/>
          <w:szCs w:val="24"/>
        </w:rPr>
        <w:t xml:space="preserve"> a inserção dos códigos do catálogo de materiais (CATMAT) ou do catálogo de serviços (CATSER) do governo, para cada item ligado ao objeto da contratação. </w:t>
      </w:r>
    </w:p>
    <w:p w14:paraId="5CF0B069" w14:textId="1AE05064"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 xml:space="preserve">Ainda em relação às mudanças, um destaque identificado é o pensamento orientado ao risco. Na IN SLTI/MP 04/2014, </w:t>
      </w:r>
      <w:r w:rsidR="008D7431" w:rsidRPr="00793487">
        <w:rPr>
          <w:rFonts w:ascii="Times" w:hAnsi="Times"/>
          <w:sz w:val="24"/>
          <w:szCs w:val="24"/>
        </w:rPr>
        <w:t>a</w:t>
      </w:r>
      <w:r w:rsidRPr="00793487">
        <w:rPr>
          <w:rFonts w:ascii="Times" w:hAnsi="Times"/>
          <w:sz w:val="24"/>
          <w:szCs w:val="24"/>
        </w:rPr>
        <w:t xml:space="preserve">s atividades relacionadas aos riscos da contratação </w:t>
      </w:r>
      <w:r w:rsidR="00936A54" w:rsidRPr="00793487">
        <w:rPr>
          <w:rFonts w:ascii="Times" w:hAnsi="Times"/>
          <w:sz w:val="24"/>
          <w:szCs w:val="24"/>
        </w:rPr>
        <w:t>concentravam-se apenas na</w:t>
      </w:r>
      <w:r w:rsidRPr="00793487">
        <w:rPr>
          <w:rFonts w:ascii="Times" w:hAnsi="Times"/>
          <w:sz w:val="24"/>
          <w:szCs w:val="24"/>
        </w:rPr>
        <w:t xml:space="preserve"> fase de planejamento. Já na IN SGD/ME 01/2019, estas atividades fazem parte de um processo de gerenciamento de riscos que permeia todas as fases da contratação, tendo se tornado um apoio ao planejamento, seleção e gestão do contrato, com atividades </w:t>
      </w:r>
      <w:r w:rsidR="008D7431" w:rsidRPr="00793487">
        <w:rPr>
          <w:rFonts w:ascii="Times" w:hAnsi="Times"/>
          <w:sz w:val="24"/>
          <w:szCs w:val="24"/>
        </w:rPr>
        <w:t>de</w:t>
      </w:r>
      <w:r w:rsidRPr="00793487">
        <w:rPr>
          <w:rFonts w:ascii="Times" w:hAnsi="Times"/>
          <w:sz w:val="24"/>
          <w:szCs w:val="24"/>
        </w:rPr>
        <w:t xml:space="preserve"> identificação, análise, resposta aos riscos e criação do mapa de riscos. </w:t>
      </w:r>
    </w:p>
    <w:p w14:paraId="660B8B13" w14:textId="7BA59785" w:rsidR="00E1432A" w:rsidRPr="00793487" w:rsidRDefault="00D50689" w:rsidP="00D94E0C">
      <w:pPr>
        <w:spacing w:line="276" w:lineRule="auto"/>
        <w:ind w:firstLine="851"/>
        <w:jc w:val="both"/>
        <w:rPr>
          <w:rFonts w:ascii="Times" w:hAnsi="Times"/>
          <w:sz w:val="24"/>
          <w:szCs w:val="24"/>
        </w:rPr>
      </w:pPr>
      <w:r w:rsidRPr="00793487">
        <w:rPr>
          <w:rFonts w:ascii="Times" w:hAnsi="Times"/>
          <w:sz w:val="24"/>
          <w:szCs w:val="24"/>
        </w:rPr>
        <w:t xml:space="preserve">Dentre as atividades </w:t>
      </w:r>
      <w:r w:rsidR="007D7516" w:rsidRPr="00793487">
        <w:rPr>
          <w:rFonts w:ascii="Times" w:hAnsi="Times"/>
          <w:sz w:val="24"/>
          <w:szCs w:val="24"/>
        </w:rPr>
        <w:t xml:space="preserve">excluídas, enfatizam-se: (i) enviar solicitação de atualização do PDTIC ao comitê, que não se faz mais necessário, dado o alinhamento ao plano anual de contratações; (ii) avaliar demandas potenciais, que deixou de existir e deve fazer parte do planejamento de cada órgão; e, (iii) analisar projetos similares, que foi incorporado à avaliação de alternativas de mercado. </w:t>
      </w:r>
    </w:p>
    <w:p w14:paraId="3BFD0F1A" w14:textId="293E2E3F" w:rsidR="00D94E0C" w:rsidRPr="00793487" w:rsidRDefault="00D50689" w:rsidP="003F5773">
      <w:pPr>
        <w:spacing w:line="276" w:lineRule="auto"/>
        <w:ind w:firstLine="851"/>
        <w:jc w:val="both"/>
        <w:rPr>
          <w:rFonts w:ascii="Times" w:hAnsi="Times"/>
          <w:sz w:val="24"/>
          <w:szCs w:val="24"/>
        </w:rPr>
      </w:pPr>
      <w:r w:rsidRPr="00793487">
        <w:rPr>
          <w:rFonts w:ascii="Times" w:hAnsi="Times"/>
          <w:sz w:val="24"/>
          <w:szCs w:val="24"/>
        </w:rPr>
        <w:t xml:space="preserve">Dentre as atividades </w:t>
      </w:r>
      <w:r w:rsidR="007D7516" w:rsidRPr="00793487">
        <w:rPr>
          <w:rFonts w:ascii="Times" w:hAnsi="Times"/>
          <w:sz w:val="24"/>
          <w:szCs w:val="24"/>
        </w:rPr>
        <w:t xml:space="preserve">incluídas, </w:t>
      </w:r>
      <w:r w:rsidR="000D5D53" w:rsidRPr="00793487">
        <w:rPr>
          <w:rFonts w:ascii="Times" w:hAnsi="Times"/>
          <w:sz w:val="24"/>
          <w:szCs w:val="24"/>
        </w:rPr>
        <w:t>têm</w:t>
      </w:r>
      <w:r w:rsidR="007D7516" w:rsidRPr="00793487">
        <w:rPr>
          <w:rFonts w:ascii="Times" w:hAnsi="Times"/>
          <w:sz w:val="24"/>
          <w:szCs w:val="24"/>
        </w:rPr>
        <w:t xml:space="preserve">-se: (i) obter ciência da equipe de planejamento da contratação, uma vez que esta equipe passa a concordar expressamente e formalmente com sua participação no âmbito da aquisição e como as suas atribuições; (ii) aprovar estudo técnico preliminar (ETP) que passa a ser </w:t>
      </w:r>
      <w:r w:rsidR="00284968" w:rsidRPr="00793487">
        <w:rPr>
          <w:rFonts w:ascii="Times" w:hAnsi="Times"/>
          <w:sz w:val="24"/>
          <w:szCs w:val="24"/>
        </w:rPr>
        <w:t>aprovado (</w:t>
      </w:r>
      <w:r w:rsidR="007D7516" w:rsidRPr="00793487">
        <w:rPr>
          <w:rFonts w:ascii="Times" w:hAnsi="Times"/>
          <w:sz w:val="24"/>
          <w:szCs w:val="24"/>
        </w:rPr>
        <w:t>assinado</w:t>
      </w:r>
      <w:r w:rsidR="00284968" w:rsidRPr="00793487">
        <w:rPr>
          <w:rFonts w:ascii="Times" w:hAnsi="Times"/>
          <w:sz w:val="24"/>
          <w:szCs w:val="24"/>
        </w:rPr>
        <w:t>)</w:t>
      </w:r>
      <w:r w:rsidR="007D7516" w:rsidRPr="00793487">
        <w:rPr>
          <w:rFonts w:ascii="Times" w:hAnsi="Times"/>
          <w:sz w:val="24"/>
          <w:szCs w:val="24"/>
        </w:rPr>
        <w:t xml:space="preserve"> também pela autoridade competente da área de TIC, em qualquer situação; e, (iii) elaborar e assinar o mapa de gerenciamento de riscos, que deve ser criado no planejamento da contratação, atualizado e divulgado em todas as fases.</w:t>
      </w:r>
    </w:p>
    <w:p w14:paraId="6F5DD012" w14:textId="09A8403F"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Em termos gerais, o planejamento da contratação na IN/SLTI MP 04/2014 e também na IN SGD/ME 01/2019 são semelhantes e, em ambas as normas produzem três importantes documentos: (i) o estudo técnico preliminar (ETP); (ii) o mapa de riscos; e, (iii) o termo de referência (TR) ou projeto básico (PB). Estes d</w:t>
      </w:r>
      <w:r w:rsidR="00936A54" w:rsidRPr="00793487">
        <w:rPr>
          <w:rFonts w:ascii="Times" w:hAnsi="Times"/>
          <w:sz w:val="24"/>
          <w:szCs w:val="24"/>
        </w:rPr>
        <w:t>ocumentos</w:t>
      </w:r>
      <w:r w:rsidRPr="00793487">
        <w:rPr>
          <w:rFonts w:ascii="Times" w:hAnsi="Times"/>
          <w:sz w:val="24"/>
          <w:szCs w:val="24"/>
        </w:rPr>
        <w:t xml:space="preserve"> </w:t>
      </w:r>
      <w:r w:rsidR="00020A4A" w:rsidRPr="00793487">
        <w:rPr>
          <w:rFonts w:ascii="Times" w:hAnsi="Times"/>
          <w:sz w:val="24"/>
          <w:szCs w:val="24"/>
        </w:rPr>
        <w:t xml:space="preserve">são condicionados </w:t>
      </w:r>
      <w:r w:rsidR="00284968" w:rsidRPr="00793487">
        <w:rPr>
          <w:rFonts w:ascii="Times" w:hAnsi="Times"/>
          <w:sz w:val="24"/>
          <w:szCs w:val="24"/>
        </w:rPr>
        <w:t>à</w:t>
      </w:r>
      <w:r w:rsidR="00020A4A" w:rsidRPr="00793487">
        <w:rPr>
          <w:rFonts w:ascii="Times" w:hAnsi="Times"/>
          <w:sz w:val="24"/>
          <w:szCs w:val="24"/>
        </w:rPr>
        <w:t xml:space="preserve"> realização de</w:t>
      </w:r>
      <w:r w:rsidRPr="00793487">
        <w:rPr>
          <w:rFonts w:ascii="Times" w:hAnsi="Times"/>
          <w:sz w:val="24"/>
          <w:szCs w:val="24"/>
        </w:rPr>
        <w:t xml:space="preserve"> um conjunto de atividades</w:t>
      </w:r>
      <w:r w:rsidR="005A7EFE" w:rsidRPr="00793487">
        <w:rPr>
          <w:rFonts w:ascii="Times" w:hAnsi="Times"/>
          <w:sz w:val="24"/>
          <w:szCs w:val="24"/>
        </w:rPr>
        <w:t xml:space="preserve">, demandando um maior envolvimento de pessoas e/ou áreas relacionadas. </w:t>
      </w:r>
      <w:r w:rsidRPr="00793487">
        <w:rPr>
          <w:rFonts w:ascii="Times" w:hAnsi="Times"/>
          <w:sz w:val="24"/>
          <w:szCs w:val="24"/>
        </w:rPr>
        <w:t xml:space="preserve">Logo, pode-se dizer que, nesta fase está concentrada o maior número de atividades a serem realizadas, uma vez que o processo de contratação possui um maior direcionamento às atividades de preparação para aquisição. Ou seja, a maior parte dos esforços atribuídos concentram-se na fase de planejamento, dado o conjunto de levantamentos que devem ser realizados e as justificativas necessárias. </w:t>
      </w:r>
      <w:r w:rsidR="005A7EFE" w:rsidRPr="00793487">
        <w:rPr>
          <w:rFonts w:ascii="Times" w:hAnsi="Times"/>
          <w:sz w:val="24"/>
          <w:szCs w:val="24"/>
        </w:rPr>
        <w:t>E</w:t>
      </w:r>
      <w:r w:rsidRPr="00793487">
        <w:rPr>
          <w:rFonts w:ascii="Times" w:hAnsi="Times"/>
          <w:sz w:val="24"/>
          <w:szCs w:val="24"/>
        </w:rPr>
        <w:t xml:space="preserve">stes esforços </w:t>
      </w:r>
      <w:r w:rsidR="00F60D46" w:rsidRPr="00793487">
        <w:rPr>
          <w:rFonts w:ascii="Times" w:hAnsi="Times"/>
          <w:sz w:val="24"/>
          <w:szCs w:val="24"/>
        </w:rPr>
        <w:t>devem ser melhor</w:t>
      </w:r>
      <w:r w:rsidRPr="00793487">
        <w:rPr>
          <w:rFonts w:ascii="Times" w:hAnsi="Times"/>
          <w:sz w:val="24"/>
          <w:szCs w:val="24"/>
        </w:rPr>
        <w:t xml:space="preserve"> avaliados </w:t>
      </w:r>
      <w:r w:rsidR="00F60D46" w:rsidRPr="00793487">
        <w:rPr>
          <w:rFonts w:ascii="Times" w:hAnsi="Times"/>
          <w:sz w:val="24"/>
          <w:szCs w:val="24"/>
        </w:rPr>
        <w:t xml:space="preserve">empiricamente </w:t>
      </w:r>
      <w:r w:rsidRPr="00793487">
        <w:rPr>
          <w:rFonts w:ascii="Times" w:hAnsi="Times"/>
          <w:sz w:val="24"/>
          <w:szCs w:val="24"/>
        </w:rPr>
        <w:t xml:space="preserve">quanto </w:t>
      </w:r>
      <w:r w:rsidR="00F60D46" w:rsidRPr="00793487">
        <w:rPr>
          <w:rFonts w:ascii="Times" w:hAnsi="Times"/>
          <w:sz w:val="24"/>
          <w:szCs w:val="24"/>
        </w:rPr>
        <w:t>à</w:t>
      </w:r>
      <w:r w:rsidRPr="00793487">
        <w:rPr>
          <w:rFonts w:ascii="Times" w:hAnsi="Times"/>
          <w:sz w:val="24"/>
          <w:szCs w:val="24"/>
        </w:rPr>
        <w:t xml:space="preserve"> simplificação da fase, ou seja, </w:t>
      </w:r>
      <w:r w:rsidR="00F60D46" w:rsidRPr="00793487">
        <w:rPr>
          <w:rFonts w:ascii="Times" w:hAnsi="Times"/>
          <w:sz w:val="24"/>
          <w:szCs w:val="24"/>
        </w:rPr>
        <w:t>quanto a</w:t>
      </w:r>
      <w:r w:rsidRPr="00793487">
        <w:rPr>
          <w:rFonts w:ascii="Times" w:hAnsi="Times"/>
          <w:sz w:val="24"/>
          <w:szCs w:val="24"/>
        </w:rPr>
        <w:t xml:space="preserve">os ganhos obtidos e o custo de se executar as atividades do processo. </w:t>
      </w:r>
    </w:p>
    <w:p w14:paraId="7D042837"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5.2 Fase de Seleção do Fornecedor</w:t>
      </w:r>
    </w:p>
    <w:p w14:paraId="2387B28E" w14:textId="77777777" w:rsidR="00E1432A" w:rsidRPr="001B2EFC" w:rsidRDefault="00E1432A" w:rsidP="00584F5C">
      <w:pPr>
        <w:spacing w:line="276" w:lineRule="auto"/>
        <w:jc w:val="both"/>
        <w:rPr>
          <w:rFonts w:ascii="Times" w:hAnsi="Times"/>
          <w:sz w:val="20"/>
          <w:szCs w:val="20"/>
        </w:rPr>
      </w:pPr>
    </w:p>
    <w:p w14:paraId="27D9ACB5" w14:textId="77777777" w:rsidR="00E1432A" w:rsidRDefault="007D7516" w:rsidP="00D94E0C">
      <w:pPr>
        <w:spacing w:line="276" w:lineRule="auto"/>
        <w:ind w:firstLine="851"/>
        <w:jc w:val="both"/>
        <w:rPr>
          <w:rFonts w:ascii="Times" w:hAnsi="Times"/>
          <w:sz w:val="24"/>
          <w:szCs w:val="24"/>
        </w:rPr>
      </w:pPr>
      <w:r w:rsidRPr="00793487">
        <w:rPr>
          <w:rFonts w:ascii="Times" w:hAnsi="Times"/>
          <w:sz w:val="24"/>
          <w:szCs w:val="24"/>
        </w:rPr>
        <w:t>A consolidação dos resultados do mapeamento de atividades da fase de seleção do fornecedor é demonstrada no Gráfico 3.</w:t>
      </w:r>
    </w:p>
    <w:p w14:paraId="40B48A3F" w14:textId="77777777" w:rsidR="00D95A80" w:rsidRPr="00793487" w:rsidRDefault="00D95A80" w:rsidP="00D94E0C">
      <w:pPr>
        <w:spacing w:line="276" w:lineRule="auto"/>
        <w:ind w:firstLine="851"/>
        <w:jc w:val="both"/>
        <w:rPr>
          <w:rFonts w:ascii="Times" w:hAnsi="Times"/>
          <w:sz w:val="24"/>
          <w:szCs w:val="24"/>
        </w:rPr>
      </w:pPr>
    </w:p>
    <w:p w14:paraId="64C35B4B" w14:textId="77777777" w:rsidR="00E1432A" w:rsidRPr="001B2EFC" w:rsidRDefault="007D7516" w:rsidP="00584F5C">
      <w:pPr>
        <w:spacing w:line="276" w:lineRule="auto"/>
        <w:jc w:val="center"/>
        <w:rPr>
          <w:rFonts w:ascii="Times" w:hAnsi="Times"/>
          <w:sz w:val="20"/>
          <w:szCs w:val="20"/>
        </w:rPr>
      </w:pPr>
      <w:r w:rsidRPr="001B2EFC">
        <w:rPr>
          <w:rFonts w:ascii="Times" w:hAnsi="Times"/>
          <w:noProof/>
          <w:sz w:val="20"/>
          <w:szCs w:val="20"/>
        </w:rPr>
        <w:lastRenderedPageBreak/>
        <w:drawing>
          <wp:inline distT="0" distB="0" distL="0" distR="0" wp14:anchorId="180F1A71" wp14:editId="7D507B81">
            <wp:extent cx="3778250" cy="3393440"/>
            <wp:effectExtent l="25400" t="25400" r="31750" b="3556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867832" cy="3473898"/>
                    </a:xfrm>
                    <a:prstGeom prst="rect">
                      <a:avLst/>
                    </a:prstGeom>
                    <a:ln w="3175">
                      <a:solidFill>
                        <a:srgbClr val="000000"/>
                      </a:solidFill>
                      <a:prstDash val="solid"/>
                    </a:ln>
                  </pic:spPr>
                </pic:pic>
              </a:graphicData>
            </a:graphic>
          </wp:inline>
        </w:drawing>
      </w:r>
    </w:p>
    <w:p w14:paraId="35922749"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Gráfico 3: Seleção do Fornecedor da IN SLTI/MP 04/2014 x IN SGD/ME 01/2019. </w:t>
      </w:r>
    </w:p>
    <w:p w14:paraId="42F9E998"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Fonte: Autor (2020). </w:t>
      </w:r>
    </w:p>
    <w:p w14:paraId="08835067" w14:textId="77777777" w:rsidR="00E1432A" w:rsidRPr="001B2EFC" w:rsidRDefault="00E1432A" w:rsidP="00584F5C">
      <w:pPr>
        <w:spacing w:line="276" w:lineRule="auto"/>
        <w:jc w:val="both"/>
        <w:rPr>
          <w:rFonts w:ascii="Times" w:hAnsi="Times"/>
          <w:sz w:val="20"/>
          <w:szCs w:val="20"/>
        </w:rPr>
      </w:pPr>
    </w:p>
    <w:p w14:paraId="30B02D46" w14:textId="1620E377"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Nesta fase, foram identificadas que: (i) 78,3% das atividades permanece</w:t>
      </w:r>
      <w:r w:rsidR="00F60D46" w:rsidRPr="00793487">
        <w:rPr>
          <w:rFonts w:ascii="Times" w:hAnsi="Times"/>
          <w:sz w:val="24"/>
          <w:szCs w:val="24"/>
        </w:rPr>
        <w:t>ra</w:t>
      </w:r>
      <w:r w:rsidRPr="00793487">
        <w:rPr>
          <w:rFonts w:ascii="Times" w:hAnsi="Times"/>
          <w:sz w:val="24"/>
          <w:szCs w:val="24"/>
        </w:rPr>
        <w:t>m; (ii) 17,4% sofreram alguma mudança; (iii) nenhuma atividade foi excluída; e, (iv) 4,3% foram incluídas na IN SGD/ME 01/2019.</w:t>
      </w:r>
    </w:p>
    <w:p w14:paraId="71C5B68F" w14:textId="207BBEB5" w:rsidR="00E1432A" w:rsidRPr="00793487" w:rsidRDefault="00D50689" w:rsidP="003F5773">
      <w:pPr>
        <w:spacing w:line="276" w:lineRule="auto"/>
        <w:ind w:firstLine="851"/>
        <w:jc w:val="both"/>
        <w:rPr>
          <w:rFonts w:ascii="Times" w:hAnsi="Times"/>
          <w:sz w:val="24"/>
          <w:szCs w:val="24"/>
        </w:rPr>
      </w:pPr>
      <w:r w:rsidRPr="00793487">
        <w:rPr>
          <w:rFonts w:ascii="Times" w:hAnsi="Times"/>
          <w:sz w:val="24"/>
          <w:szCs w:val="24"/>
        </w:rPr>
        <w:t>Dentre as atividades mantidas</w:t>
      </w:r>
      <w:r w:rsidR="007D7516" w:rsidRPr="00793487">
        <w:rPr>
          <w:rFonts w:ascii="Times" w:hAnsi="Times"/>
          <w:sz w:val="24"/>
          <w:szCs w:val="24"/>
        </w:rPr>
        <w:t xml:space="preserve">, </w:t>
      </w:r>
      <w:r w:rsidR="000D5D53" w:rsidRPr="00793487">
        <w:rPr>
          <w:rFonts w:ascii="Times" w:hAnsi="Times"/>
          <w:sz w:val="24"/>
          <w:szCs w:val="24"/>
        </w:rPr>
        <w:t>destacam-se</w:t>
      </w:r>
      <w:r w:rsidR="007D7516" w:rsidRPr="00793487">
        <w:rPr>
          <w:rFonts w:ascii="Times" w:hAnsi="Times"/>
          <w:sz w:val="24"/>
          <w:szCs w:val="24"/>
        </w:rPr>
        <w:t xml:space="preserve">: (i) avaliar termo de referência ou projeto básico, </w:t>
      </w:r>
      <w:r w:rsidR="00F60D46" w:rsidRPr="00793487">
        <w:rPr>
          <w:rFonts w:ascii="Times" w:hAnsi="Times"/>
          <w:sz w:val="24"/>
          <w:szCs w:val="24"/>
        </w:rPr>
        <w:t xml:space="preserve">onde </w:t>
      </w:r>
      <w:r w:rsidR="007D7516" w:rsidRPr="00793487">
        <w:rPr>
          <w:rFonts w:ascii="Times" w:hAnsi="Times"/>
          <w:sz w:val="24"/>
          <w:szCs w:val="24"/>
        </w:rPr>
        <w:t xml:space="preserve">a área de licitação inicia um processo administrativo, assim como avalia seu conteúdo quanto ao atendimento </w:t>
      </w:r>
      <w:r w:rsidR="00F60D46" w:rsidRPr="00793487">
        <w:rPr>
          <w:rFonts w:ascii="Times" w:hAnsi="Times"/>
          <w:sz w:val="24"/>
          <w:szCs w:val="24"/>
        </w:rPr>
        <w:t>a</w:t>
      </w:r>
      <w:r w:rsidR="007D7516" w:rsidRPr="00793487">
        <w:rPr>
          <w:rFonts w:ascii="Times" w:hAnsi="Times"/>
          <w:sz w:val="24"/>
          <w:szCs w:val="24"/>
        </w:rPr>
        <w:t xml:space="preserve"> padrões; (ii) confeccionar minuta de edital e contrato, que auxilia a área de licitações na confecção do instrumento convocatório; e, (iii) realizar sessão pública, que ocorre de acordo com a determinação da área de licitações.</w:t>
      </w:r>
    </w:p>
    <w:p w14:paraId="4EBF9B51" w14:textId="2EBFA4FA" w:rsidR="00D94E0C" w:rsidRPr="00793487" w:rsidRDefault="000D5D53" w:rsidP="003F5773">
      <w:pPr>
        <w:spacing w:line="276" w:lineRule="auto"/>
        <w:ind w:firstLine="851"/>
        <w:jc w:val="both"/>
        <w:rPr>
          <w:rFonts w:ascii="Times" w:hAnsi="Times"/>
          <w:sz w:val="24"/>
          <w:szCs w:val="24"/>
        </w:rPr>
      </w:pPr>
      <w:r w:rsidRPr="00793487">
        <w:rPr>
          <w:rFonts w:ascii="Times" w:hAnsi="Times"/>
          <w:sz w:val="24"/>
          <w:szCs w:val="24"/>
        </w:rPr>
        <w:t>Dentre as atividades modificadas</w:t>
      </w:r>
      <w:r w:rsidR="007D7516" w:rsidRPr="00793487">
        <w:rPr>
          <w:rFonts w:ascii="Times" w:hAnsi="Times"/>
          <w:sz w:val="24"/>
          <w:szCs w:val="24"/>
        </w:rPr>
        <w:t xml:space="preserve">, </w:t>
      </w:r>
      <w:r w:rsidRPr="00793487">
        <w:rPr>
          <w:rFonts w:ascii="Times" w:hAnsi="Times"/>
          <w:sz w:val="24"/>
          <w:szCs w:val="24"/>
        </w:rPr>
        <w:t>ressaltam</w:t>
      </w:r>
      <w:r w:rsidR="007D7516" w:rsidRPr="00793487">
        <w:rPr>
          <w:rFonts w:ascii="Times" w:hAnsi="Times"/>
          <w:sz w:val="24"/>
          <w:szCs w:val="24"/>
        </w:rPr>
        <w:t>-se: (i) apoiar tecnicamente a resposta aos questionamentos ou às impugnações; (ii) apoiar tecnicamente a análise e julgamento das propostas; e (iii) apoiar tecnicamente a análise e julgamento dos recursos. Em todas estas atividades, a equipe de planejamento da contratação passou a ser a responsável por apoiar tecnicamente o pregoeiro e não mais exclusivamente a área de TI e integrante técnico.</w:t>
      </w:r>
    </w:p>
    <w:p w14:paraId="5A77143E" w14:textId="106E4C3A" w:rsidR="00D94E0C" w:rsidRPr="00793487" w:rsidRDefault="000D5D53" w:rsidP="00D94E0C">
      <w:pPr>
        <w:spacing w:line="276" w:lineRule="auto"/>
        <w:ind w:firstLine="851"/>
        <w:jc w:val="both"/>
        <w:rPr>
          <w:rFonts w:ascii="Times" w:hAnsi="Times"/>
          <w:sz w:val="24"/>
          <w:szCs w:val="24"/>
        </w:rPr>
      </w:pPr>
      <w:r w:rsidRPr="00793487">
        <w:rPr>
          <w:rFonts w:ascii="Times" w:hAnsi="Times"/>
          <w:sz w:val="24"/>
          <w:szCs w:val="24"/>
        </w:rPr>
        <w:t>Dentre as atividades</w:t>
      </w:r>
      <w:r w:rsidR="007D7516" w:rsidRPr="00793487">
        <w:rPr>
          <w:rFonts w:ascii="Times" w:hAnsi="Times"/>
          <w:sz w:val="24"/>
          <w:szCs w:val="24"/>
        </w:rPr>
        <w:t xml:space="preserve"> incluídas, </w:t>
      </w:r>
      <w:r w:rsidRPr="00793487">
        <w:rPr>
          <w:rFonts w:ascii="Times" w:hAnsi="Times"/>
          <w:sz w:val="24"/>
          <w:szCs w:val="24"/>
        </w:rPr>
        <w:t xml:space="preserve">têm-se </w:t>
      </w:r>
      <w:r w:rsidR="007D7516" w:rsidRPr="00793487">
        <w:rPr>
          <w:rFonts w:ascii="Times" w:hAnsi="Times"/>
          <w:sz w:val="24"/>
          <w:szCs w:val="24"/>
        </w:rPr>
        <w:t>a atividade de publicar documentos/artefatos (DOD, ETPC, TR/PB</w:t>
      </w:r>
      <w:r w:rsidR="00515A52" w:rsidRPr="00793487">
        <w:rPr>
          <w:rFonts w:ascii="Times" w:hAnsi="Times"/>
          <w:sz w:val="24"/>
          <w:szCs w:val="24"/>
        </w:rPr>
        <w:t xml:space="preserve">, onde o </w:t>
      </w:r>
      <w:r w:rsidR="007D7516" w:rsidRPr="00793487">
        <w:rPr>
          <w:rFonts w:ascii="Times" w:hAnsi="Times"/>
          <w:sz w:val="24"/>
          <w:szCs w:val="24"/>
        </w:rPr>
        <w:t xml:space="preserve">órgão deverá providenciar a publicação </w:t>
      </w:r>
      <w:r w:rsidR="00515A52" w:rsidRPr="00793487">
        <w:rPr>
          <w:rFonts w:ascii="Times" w:hAnsi="Times"/>
          <w:sz w:val="24"/>
          <w:szCs w:val="24"/>
        </w:rPr>
        <w:t>destes documentos</w:t>
      </w:r>
      <w:r w:rsidR="007D7516" w:rsidRPr="00793487">
        <w:rPr>
          <w:rFonts w:ascii="Times" w:hAnsi="Times"/>
          <w:sz w:val="24"/>
          <w:szCs w:val="24"/>
        </w:rPr>
        <w:t xml:space="preserve"> até a data </w:t>
      </w:r>
      <w:r w:rsidR="00515A52" w:rsidRPr="00793487">
        <w:rPr>
          <w:rFonts w:ascii="Times" w:hAnsi="Times"/>
          <w:sz w:val="24"/>
          <w:szCs w:val="24"/>
        </w:rPr>
        <w:t xml:space="preserve">de publicação </w:t>
      </w:r>
      <w:r w:rsidR="007D7516" w:rsidRPr="00793487">
        <w:rPr>
          <w:rFonts w:ascii="Times" w:hAnsi="Times"/>
          <w:sz w:val="24"/>
          <w:szCs w:val="24"/>
        </w:rPr>
        <w:t xml:space="preserve">do edital da licitação, publicação do extrato de contratação ou de assinatura do contrato, de acordo com a modalidade da licitação. </w:t>
      </w:r>
    </w:p>
    <w:p w14:paraId="6A6CB3B0" w14:textId="5DC354E4"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A fase de seleção do fornecedor, em ambas as normas, é a mais simples do processo de contratação, demandando um conjunto menor de atividades a serem realizadas. Nesta fase, são observadas as prerrogativas determinadas na Lei 8.666/93 e Lei 10.520/2002 e decretos associados. Com a nova IN SGD/ME</w:t>
      </w:r>
      <w:r w:rsidR="00515A52" w:rsidRPr="00793487">
        <w:rPr>
          <w:rFonts w:ascii="Times" w:hAnsi="Times"/>
          <w:sz w:val="24"/>
          <w:szCs w:val="24"/>
        </w:rPr>
        <w:t>,</w:t>
      </w:r>
      <w:r w:rsidRPr="00793487">
        <w:rPr>
          <w:rFonts w:ascii="Times" w:hAnsi="Times"/>
          <w:sz w:val="24"/>
          <w:szCs w:val="24"/>
        </w:rPr>
        <w:t xml:space="preserve"> </w:t>
      </w:r>
      <w:r w:rsidR="00515A52" w:rsidRPr="00793487">
        <w:rPr>
          <w:rFonts w:ascii="Times" w:hAnsi="Times"/>
          <w:sz w:val="24"/>
          <w:szCs w:val="24"/>
        </w:rPr>
        <w:t xml:space="preserve">o Decreto 2.271/97 </w:t>
      </w:r>
      <w:r w:rsidRPr="00793487">
        <w:rPr>
          <w:rFonts w:ascii="Times" w:hAnsi="Times"/>
          <w:sz w:val="24"/>
          <w:szCs w:val="24"/>
        </w:rPr>
        <w:t>foi extinto e foi incluído o Decreto 9.507/2018, que amplia a possibilidade de terceirização pela Administração Pública Federal Direta, por Empresas Públicas e Sociedades de Economia Mista controladas pela União.</w:t>
      </w:r>
    </w:p>
    <w:p w14:paraId="1E0BBF13" w14:textId="5263E558"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lastRenderedPageBreak/>
        <w:t>Basicamente</w:t>
      </w:r>
      <w:r w:rsidR="00515A52" w:rsidRPr="00793487">
        <w:rPr>
          <w:rFonts w:ascii="Times" w:hAnsi="Times"/>
          <w:sz w:val="24"/>
          <w:szCs w:val="24"/>
        </w:rPr>
        <w:t>,</w:t>
      </w:r>
      <w:r w:rsidRPr="00793487">
        <w:rPr>
          <w:rFonts w:ascii="Times" w:hAnsi="Times"/>
          <w:sz w:val="24"/>
          <w:szCs w:val="24"/>
        </w:rPr>
        <w:t xml:space="preserve"> na fase de seleção do fornecedor</w:t>
      </w:r>
      <w:r w:rsidR="00515A52" w:rsidRPr="00793487">
        <w:rPr>
          <w:rFonts w:ascii="Times" w:hAnsi="Times"/>
          <w:sz w:val="24"/>
          <w:szCs w:val="24"/>
        </w:rPr>
        <w:t>,</w:t>
      </w:r>
      <w:r w:rsidRPr="00793487">
        <w:rPr>
          <w:rFonts w:ascii="Times" w:hAnsi="Times"/>
          <w:sz w:val="24"/>
          <w:szCs w:val="24"/>
        </w:rPr>
        <w:t xml:space="preserve"> é obrigatório a utilização de pregão como modalidade de compra e, nesta fase, o termo de referência ou projeto básico elaborado na fase de planejamento é </w:t>
      </w:r>
      <w:r w:rsidR="000D5D53" w:rsidRPr="00793487">
        <w:rPr>
          <w:rFonts w:ascii="Times" w:hAnsi="Times"/>
          <w:sz w:val="24"/>
          <w:szCs w:val="24"/>
        </w:rPr>
        <w:t>enviado</w:t>
      </w:r>
      <w:r w:rsidRPr="00793487">
        <w:rPr>
          <w:rFonts w:ascii="Times" w:hAnsi="Times"/>
          <w:sz w:val="24"/>
          <w:szCs w:val="24"/>
        </w:rPr>
        <w:t xml:space="preserve"> </w:t>
      </w:r>
      <w:r w:rsidR="00515A52" w:rsidRPr="00793487">
        <w:rPr>
          <w:rFonts w:ascii="Times" w:hAnsi="Times"/>
          <w:sz w:val="24"/>
          <w:szCs w:val="24"/>
        </w:rPr>
        <w:t>à</w:t>
      </w:r>
      <w:r w:rsidRPr="00793487">
        <w:rPr>
          <w:rFonts w:ascii="Times" w:hAnsi="Times"/>
          <w:sz w:val="24"/>
          <w:szCs w:val="24"/>
        </w:rPr>
        <w:t xml:space="preserve"> área de licitações. Na IN SLTI/MPOG 04/2014, o encerramento da fase de seleção do fornecedor ocorria mediante a assinatura do contrato. Já na IN SGD/ME 01/2019, esta fase é iniciada com o envio do termo de referência ou projeto básico pela área de TIC à área de licitações e, finaliza com a publicação da licitação após a homologação do resultado.</w:t>
      </w:r>
    </w:p>
    <w:p w14:paraId="7ADF656D" w14:textId="473AD4BF"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Por fim, as atividades da fase de seleção do fornecedor não afetam diretamente o processo de contratação, uma vez que as responsabilidades da execução destas atividades são da área de licitação que irá conduzir todas as etapas pertinentes à seleção do fornecedor.</w:t>
      </w:r>
    </w:p>
    <w:p w14:paraId="67430AB2"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5.3 Gestão do Contrato</w:t>
      </w:r>
    </w:p>
    <w:p w14:paraId="11FE317F" w14:textId="77777777" w:rsidR="00E1432A" w:rsidRPr="00793487" w:rsidRDefault="00E1432A" w:rsidP="00584F5C">
      <w:pPr>
        <w:spacing w:line="276" w:lineRule="auto"/>
        <w:jc w:val="both"/>
        <w:rPr>
          <w:rFonts w:ascii="Times" w:hAnsi="Times"/>
          <w:sz w:val="24"/>
          <w:szCs w:val="24"/>
        </w:rPr>
      </w:pPr>
    </w:p>
    <w:p w14:paraId="5FBD9F04" w14:textId="278D989C"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A consolidação dos resultados do mapeamento de atividades da fase de seleção de gestão do contrato é demonstrada no Gráfico 4.</w:t>
      </w:r>
    </w:p>
    <w:p w14:paraId="088A3A0B" w14:textId="77777777" w:rsidR="00E1432A" w:rsidRPr="001B2EFC" w:rsidRDefault="00E1432A" w:rsidP="00584F5C">
      <w:pPr>
        <w:spacing w:line="276" w:lineRule="auto"/>
        <w:jc w:val="both"/>
        <w:rPr>
          <w:rFonts w:ascii="Times" w:hAnsi="Times"/>
          <w:sz w:val="20"/>
          <w:szCs w:val="20"/>
        </w:rPr>
      </w:pPr>
    </w:p>
    <w:p w14:paraId="39E16674" w14:textId="77777777" w:rsidR="00E1432A" w:rsidRPr="001B2EFC" w:rsidRDefault="007D7516" w:rsidP="00584F5C">
      <w:pPr>
        <w:spacing w:line="276" w:lineRule="auto"/>
        <w:jc w:val="center"/>
        <w:rPr>
          <w:rFonts w:ascii="Times" w:hAnsi="Times"/>
          <w:sz w:val="20"/>
          <w:szCs w:val="20"/>
        </w:rPr>
      </w:pPr>
      <w:r w:rsidRPr="001B2EFC">
        <w:rPr>
          <w:rFonts w:ascii="Times" w:hAnsi="Times"/>
          <w:noProof/>
          <w:sz w:val="20"/>
          <w:szCs w:val="20"/>
        </w:rPr>
        <w:drawing>
          <wp:inline distT="0" distB="0" distL="0" distR="0" wp14:anchorId="4B79EB27" wp14:editId="0103A789">
            <wp:extent cx="3308350" cy="3075940"/>
            <wp:effectExtent l="25400" t="25400" r="19050" b="2286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l="2457" t="2545" r="2381" b="3968"/>
                    <a:stretch>
                      <a:fillRect/>
                    </a:stretch>
                  </pic:blipFill>
                  <pic:spPr>
                    <a:xfrm>
                      <a:off x="0" y="0"/>
                      <a:ext cx="3308519" cy="3076097"/>
                    </a:xfrm>
                    <a:prstGeom prst="rect">
                      <a:avLst/>
                    </a:prstGeom>
                    <a:ln w="3175">
                      <a:solidFill>
                        <a:srgbClr val="000000"/>
                      </a:solidFill>
                      <a:prstDash val="solid"/>
                    </a:ln>
                  </pic:spPr>
                </pic:pic>
              </a:graphicData>
            </a:graphic>
          </wp:inline>
        </w:drawing>
      </w:r>
    </w:p>
    <w:p w14:paraId="692862D5" w14:textId="77777777" w:rsidR="00D95A80" w:rsidRDefault="00D95A80" w:rsidP="00584F5C">
      <w:pPr>
        <w:pBdr>
          <w:top w:val="nil"/>
          <w:left w:val="nil"/>
          <w:bottom w:val="nil"/>
          <w:right w:val="nil"/>
          <w:between w:val="nil"/>
        </w:pBdr>
        <w:spacing w:line="252" w:lineRule="auto"/>
        <w:jc w:val="center"/>
        <w:rPr>
          <w:rFonts w:ascii="Times" w:hAnsi="Times"/>
          <w:b/>
          <w:color w:val="000000"/>
          <w:sz w:val="20"/>
          <w:szCs w:val="20"/>
        </w:rPr>
      </w:pPr>
    </w:p>
    <w:p w14:paraId="17243B4C"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Gráfico 4: Gestão do Fornecedor da IN SLTI/MP 04/2014 x IN SGD/ME 01/2019. </w:t>
      </w:r>
    </w:p>
    <w:p w14:paraId="64038D34" w14:textId="77777777" w:rsidR="00E1432A" w:rsidRPr="00793487" w:rsidRDefault="007D7516" w:rsidP="00584F5C">
      <w:pPr>
        <w:pBdr>
          <w:top w:val="nil"/>
          <w:left w:val="nil"/>
          <w:bottom w:val="nil"/>
          <w:right w:val="nil"/>
          <w:between w:val="nil"/>
        </w:pBdr>
        <w:spacing w:line="252" w:lineRule="auto"/>
        <w:jc w:val="center"/>
        <w:rPr>
          <w:rFonts w:ascii="Times" w:hAnsi="Times"/>
          <w:b/>
          <w:color w:val="000000"/>
          <w:sz w:val="20"/>
          <w:szCs w:val="20"/>
        </w:rPr>
      </w:pPr>
      <w:r w:rsidRPr="00793487">
        <w:rPr>
          <w:rFonts w:ascii="Times" w:hAnsi="Times"/>
          <w:b/>
          <w:color w:val="000000"/>
          <w:sz w:val="20"/>
          <w:szCs w:val="20"/>
        </w:rPr>
        <w:t xml:space="preserve">Fonte: Autor (2020). </w:t>
      </w:r>
    </w:p>
    <w:p w14:paraId="774CDF60" w14:textId="77777777" w:rsidR="00E1432A" w:rsidRPr="001B2EFC" w:rsidRDefault="00E1432A" w:rsidP="00584F5C">
      <w:pPr>
        <w:spacing w:line="276" w:lineRule="auto"/>
        <w:jc w:val="both"/>
        <w:rPr>
          <w:rFonts w:ascii="Times" w:hAnsi="Times"/>
          <w:sz w:val="20"/>
          <w:szCs w:val="20"/>
        </w:rPr>
      </w:pPr>
    </w:p>
    <w:p w14:paraId="79D252BB" w14:textId="37007788"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Nesta fase, foram identificadas que: (i) 88,0% das atividades permanecem na IN SGD/ME 01/2019; (ii) 4,0% sofreram alguma mudança; (iii) 8,0% foram excluídas; e, (iv) nenhuma nova atividade foi incluída.</w:t>
      </w:r>
    </w:p>
    <w:p w14:paraId="3DED5E7E" w14:textId="41F60A44" w:rsidR="00D94E0C" w:rsidRPr="00793487" w:rsidRDefault="000D5D53" w:rsidP="00D94E0C">
      <w:pPr>
        <w:spacing w:line="276" w:lineRule="auto"/>
        <w:ind w:firstLine="851"/>
        <w:jc w:val="both"/>
        <w:rPr>
          <w:rFonts w:ascii="Times" w:hAnsi="Times"/>
          <w:sz w:val="24"/>
          <w:szCs w:val="24"/>
        </w:rPr>
      </w:pPr>
      <w:r w:rsidRPr="00793487">
        <w:rPr>
          <w:rFonts w:ascii="Times" w:hAnsi="Times"/>
          <w:sz w:val="24"/>
          <w:szCs w:val="24"/>
        </w:rPr>
        <w:t>Dentre as atividades mantidas</w:t>
      </w:r>
      <w:r w:rsidR="007D7516" w:rsidRPr="00793487">
        <w:rPr>
          <w:rFonts w:ascii="Times" w:hAnsi="Times"/>
          <w:sz w:val="24"/>
          <w:szCs w:val="24"/>
        </w:rPr>
        <w:t xml:space="preserve">, </w:t>
      </w:r>
      <w:r w:rsidRPr="00793487">
        <w:rPr>
          <w:rFonts w:ascii="Times" w:hAnsi="Times"/>
          <w:sz w:val="24"/>
          <w:szCs w:val="24"/>
        </w:rPr>
        <w:t>destacam</w:t>
      </w:r>
      <w:r w:rsidR="007D7516" w:rsidRPr="00793487">
        <w:rPr>
          <w:rFonts w:ascii="Times" w:hAnsi="Times"/>
          <w:sz w:val="24"/>
          <w:szCs w:val="24"/>
        </w:rPr>
        <w:t>-se: (i) avaliar a qualidade, que verifica o atendimento dos critérios e padrões que foram definidos no planejamento; (ii) verificar a manutenção das condições definidas, que analisa se todas condições inicialmente definidas estão sendo mantidas na execução do contrato; e, (iii) manter histórico da gestão do contrato, que visa garantir que ocorrências e mudanças sejam gerenciadas</w:t>
      </w:r>
      <w:r w:rsidR="00485A77" w:rsidRPr="00793487">
        <w:rPr>
          <w:rFonts w:ascii="Times" w:hAnsi="Times"/>
          <w:sz w:val="24"/>
          <w:szCs w:val="24"/>
        </w:rPr>
        <w:t xml:space="preserve">, </w:t>
      </w:r>
      <w:r w:rsidR="007D7516" w:rsidRPr="00793487">
        <w:rPr>
          <w:rFonts w:ascii="Times" w:hAnsi="Times"/>
          <w:sz w:val="24"/>
          <w:szCs w:val="24"/>
        </w:rPr>
        <w:t>rastreadas e implementadas adequadamente na execução do contrato.</w:t>
      </w:r>
    </w:p>
    <w:p w14:paraId="490610CE" w14:textId="2E4FEC4B" w:rsidR="00D94E0C" w:rsidRPr="00793487" w:rsidRDefault="000D5D53" w:rsidP="00D94E0C">
      <w:pPr>
        <w:spacing w:line="276" w:lineRule="auto"/>
        <w:ind w:firstLine="851"/>
        <w:jc w:val="both"/>
        <w:rPr>
          <w:rFonts w:ascii="Times" w:hAnsi="Times"/>
          <w:sz w:val="24"/>
          <w:szCs w:val="24"/>
        </w:rPr>
      </w:pPr>
      <w:r w:rsidRPr="00793487">
        <w:rPr>
          <w:rFonts w:ascii="Times" w:hAnsi="Times"/>
          <w:sz w:val="24"/>
          <w:szCs w:val="24"/>
        </w:rPr>
        <w:t>Dentre as atividades modificadas</w:t>
      </w:r>
      <w:r w:rsidR="00243B3F">
        <w:rPr>
          <w:rFonts w:ascii="Times" w:hAnsi="Times"/>
          <w:sz w:val="24"/>
          <w:szCs w:val="24"/>
        </w:rPr>
        <w:t>,</w:t>
      </w:r>
      <w:r w:rsidR="007D7516" w:rsidRPr="00793487">
        <w:rPr>
          <w:rFonts w:ascii="Times" w:hAnsi="Times"/>
          <w:sz w:val="24"/>
          <w:szCs w:val="24"/>
        </w:rPr>
        <w:t xml:space="preserve"> </w:t>
      </w:r>
      <w:r w:rsidRPr="00793487">
        <w:rPr>
          <w:rFonts w:ascii="Times" w:hAnsi="Times"/>
          <w:sz w:val="24"/>
          <w:szCs w:val="24"/>
        </w:rPr>
        <w:t>ressaltam-se</w:t>
      </w:r>
      <w:r w:rsidR="007D7516" w:rsidRPr="00793487">
        <w:rPr>
          <w:rFonts w:ascii="Times" w:hAnsi="Times"/>
          <w:sz w:val="24"/>
          <w:szCs w:val="24"/>
        </w:rPr>
        <w:t xml:space="preserve">: (i) confeccionar termo de </w:t>
      </w:r>
      <w:r w:rsidR="007D7516" w:rsidRPr="00793487">
        <w:rPr>
          <w:rFonts w:ascii="Times" w:hAnsi="Times"/>
          <w:sz w:val="24"/>
          <w:szCs w:val="24"/>
        </w:rPr>
        <w:lastRenderedPageBreak/>
        <w:t xml:space="preserve">recebimento definitivo, que deve ser elaborado e assinado pelos fiscais técnico e requisitante do contrato, ao invés do gestor e fiscal requisitante. Na prática, essa mudança favorece uma melhor aceitação do produto ou serviço entregue, diminuindo divergências e inconsistências. </w:t>
      </w:r>
    </w:p>
    <w:p w14:paraId="688401F0" w14:textId="16312DA6" w:rsidR="00D94E0C" w:rsidRPr="00793487" w:rsidRDefault="00243B3F" w:rsidP="00D94E0C">
      <w:pPr>
        <w:spacing w:line="276" w:lineRule="auto"/>
        <w:ind w:firstLine="851"/>
        <w:jc w:val="both"/>
        <w:rPr>
          <w:rFonts w:ascii="Times" w:hAnsi="Times"/>
          <w:sz w:val="24"/>
          <w:szCs w:val="24"/>
        </w:rPr>
      </w:pPr>
      <w:r w:rsidRPr="00793487">
        <w:rPr>
          <w:rFonts w:ascii="Times" w:hAnsi="Times"/>
          <w:sz w:val="24"/>
          <w:szCs w:val="24"/>
        </w:rPr>
        <w:t xml:space="preserve">Dentre as atividades </w:t>
      </w:r>
      <w:r w:rsidR="007D7516" w:rsidRPr="00793487">
        <w:rPr>
          <w:rFonts w:ascii="Times" w:hAnsi="Times"/>
          <w:sz w:val="24"/>
          <w:szCs w:val="24"/>
        </w:rPr>
        <w:t xml:space="preserve">excluídas, </w:t>
      </w:r>
      <w:r w:rsidR="000D5D53" w:rsidRPr="00793487">
        <w:rPr>
          <w:rFonts w:ascii="Times" w:hAnsi="Times"/>
          <w:sz w:val="24"/>
          <w:szCs w:val="24"/>
        </w:rPr>
        <w:t>enfatizam-se</w:t>
      </w:r>
      <w:r w:rsidR="007D7516" w:rsidRPr="00793487">
        <w:rPr>
          <w:rFonts w:ascii="Times" w:hAnsi="Times"/>
          <w:sz w:val="24"/>
          <w:szCs w:val="24"/>
        </w:rPr>
        <w:t xml:space="preserve">: (i) elaborar plano de inserção, que consistia em construir um documento contendo procedimentos, atividades e alocação do material necessário para o início da execução do contrato; e, (ii) elaborar plano de fiscalização, que </w:t>
      </w:r>
      <w:r w:rsidR="00C0221E" w:rsidRPr="00793487">
        <w:rPr>
          <w:rFonts w:ascii="Times" w:hAnsi="Times"/>
          <w:sz w:val="24"/>
          <w:szCs w:val="24"/>
        </w:rPr>
        <w:t xml:space="preserve">focava </w:t>
      </w:r>
      <w:r w:rsidR="007D7516" w:rsidRPr="00793487">
        <w:rPr>
          <w:rFonts w:ascii="Times" w:hAnsi="Times"/>
          <w:sz w:val="24"/>
          <w:szCs w:val="24"/>
        </w:rPr>
        <w:t xml:space="preserve">na definição da metodologia, procedimentos, recursos e controles necessários à fiscalização do contrato. Ambas as atividades tratavam questões que já foram abordadas na fase de planejamento da contratação. Logo, a sua exclusão, simplifica as atribuições e atividades direcionadas ao início da execução do contrato. </w:t>
      </w:r>
    </w:p>
    <w:p w14:paraId="62172946" w14:textId="77777777" w:rsidR="00C0221E" w:rsidRPr="00793487" w:rsidRDefault="00C0221E" w:rsidP="00C0221E">
      <w:pPr>
        <w:spacing w:line="276" w:lineRule="auto"/>
        <w:ind w:firstLine="851"/>
        <w:jc w:val="both"/>
        <w:rPr>
          <w:rFonts w:ascii="Times" w:hAnsi="Times"/>
          <w:sz w:val="24"/>
          <w:szCs w:val="24"/>
        </w:rPr>
      </w:pPr>
      <w:r w:rsidRPr="00793487">
        <w:rPr>
          <w:rFonts w:ascii="Times" w:hAnsi="Times"/>
          <w:sz w:val="24"/>
          <w:szCs w:val="24"/>
        </w:rPr>
        <w:t xml:space="preserve">A fase de gestão do contrato visa executar as definições de acordo com o planejamento, acompanhando e garantindo de forma apropriada, que a prestação dos serviços e/o fornecimento de bens que fazem parte da solução de TIC, sejam desenvolvidos e entregues durante todo o período de execução do contrato. É a fase do processo em que a contratante e a contratada mantêm um maior relacionamento em decorrência da execução do contrato e onde as atividades e atribuições são realizadas e/ou compartilhadas por ambas as partes, com objetivo de atender as especificações da contratação. Além disso, a gestão dos riscos também faz parte desta fase. </w:t>
      </w:r>
    </w:p>
    <w:p w14:paraId="2D9749FB" w14:textId="77777777" w:rsidR="00C0221E" w:rsidRPr="00793487" w:rsidRDefault="00C0221E" w:rsidP="00C0221E">
      <w:pPr>
        <w:spacing w:line="276" w:lineRule="auto"/>
        <w:ind w:firstLine="851"/>
        <w:jc w:val="both"/>
        <w:rPr>
          <w:rFonts w:ascii="Times" w:hAnsi="Times"/>
          <w:sz w:val="24"/>
          <w:szCs w:val="24"/>
        </w:rPr>
      </w:pPr>
      <w:r w:rsidRPr="00793487">
        <w:rPr>
          <w:rFonts w:ascii="Times" w:hAnsi="Times"/>
          <w:sz w:val="24"/>
          <w:szCs w:val="24"/>
        </w:rPr>
        <w:t>Por fim, é na fase de gestão do contrato, que os resultados obtidos são avaliados em função do que foi planejado e em caso de desvios, ações são tomadas para corrigir potenciais problemas.</w:t>
      </w:r>
    </w:p>
    <w:p w14:paraId="2376BE96"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 xml:space="preserve">6. Desafios Encontrados </w:t>
      </w:r>
    </w:p>
    <w:p w14:paraId="1D7A3372" w14:textId="77777777" w:rsidR="00E1432A" w:rsidRPr="001B2EFC" w:rsidRDefault="00E1432A" w:rsidP="00584F5C">
      <w:pPr>
        <w:spacing w:line="276" w:lineRule="auto"/>
        <w:jc w:val="both"/>
        <w:rPr>
          <w:rFonts w:ascii="Times" w:hAnsi="Times"/>
          <w:sz w:val="20"/>
          <w:szCs w:val="20"/>
          <w:highlight w:val="yellow"/>
        </w:rPr>
      </w:pPr>
    </w:p>
    <w:p w14:paraId="028DF0A5" w14:textId="73A57D04"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Alguns desafios foram identificados no mapeamento realizado entre as atividades do processo de contratação de soluções de TI da IN SLTI/MP 04/2014 e as atividades do processo de contratação de soluções de TICs da IN SGD/ME 01/2019. Parte destes desafios está no fato de que mapear atividades em normas</w:t>
      </w:r>
      <w:r w:rsidR="00A33684" w:rsidRPr="00793487">
        <w:rPr>
          <w:rFonts w:ascii="Times" w:hAnsi="Times"/>
          <w:sz w:val="24"/>
          <w:szCs w:val="24"/>
        </w:rPr>
        <w:t>,</w:t>
      </w:r>
      <w:r w:rsidRPr="00793487">
        <w:rPr>
          <w:rFonts w:ascii="Times" w:hAnsi="Times"/>
          <w:sz w:val="24"/>
          <w:szCs w:val="24"/>
        </w:rPr>
        <w:t xml:space="preserve"> que são obrigatórias e possuem um arcabouço jurídico</w:t>
      </w:r>
      <w:r w:rsidR="00A33684" w:rsidRPr="00793487">
        <w:rPr>
          <w:rFonts w:ascii="Times" w:hAnsi="Times"/>
          <w:sz w:val="24"/>
          <w:szCs w:val="24"/>
        </w:rPr>
        <w:t>,</w:t>
      </w:r>
      <w:r w:rsidRPr="00793487">
        <w:rPr>
          <w:rFonts w:ascii="Times" w:hAnsi="Times"/>
          <w:sz w:val="24"/>
          <w:szCs w:val="24"/>
        </w:rPr>
        <w:t xml:space="preserve"> difere do mapeamento de atividades comumente realizado em normas e modelos de processos </w:t>
      </w:r>
      <w:r w:rsidR="00A33684" w:rsidRPr="00793487">
        <w:rPr>
          <w:rFonts w:ascii="Times" w:hAnsi="Times"/>
          <w:sz w:val="24"/>
          <w:szCs w:val="24"/>
        </w:rPr>
        <w:t xml:space="preserve">utilizados </w:t>
      </w:r>
      <w:r w:rsidRPr="00793487">
        <w:rPr>
          <w:rFonts w:ascii="Times" w:hAnsi="Times"/>
          <w:sz w:val="24"/>
          <w:szCs w:val="24"/>
        </w:rPr>
        <w:t>no mercado</w:t>
      </w:r>
      <w:r w:rsidR="00A33684" w:rsidRPr="00793487">
        <w:rPr>
          <w:rFonts w:ascii="Times" w:hAnsi="Times"/>
          <w:sz w:val="24"/>
          <w:szCs w:val="24"/>
        </w:rPr>
        <w:t>, como detalhado a seguir</w:t>
      </w:r>
      <w:r w:rsidRPr="00793487">
        <w:rPr>
          <w:rFonts w:ascii="Times" w:hAnsi="Times"/>
          <w:sz w:val="24"/>
          <w:szCs w:val="24"/>
        </w:rPr>
        <w:t xml:space="preserve">. </w:t>
      </w:r>
    </w:p>
    <w:p w14:paraId="1690CD7D" w14:textId="37EEB4D0" w:rsidR="00D94E0C"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O mapeamento sob a ótica d</w:t>
      </w:r>
      <w:r w:rsidR="00A33684" w:rsidRPr="00793487">
        <w:rPr>
          <w:rFonts w:ascii="Times" w:hAnsi="Times"/>
          <w:sz w:val="24"/>
          <w:szCs w:val="24"/>
        </w:rPr>
        <w:t>e</w:t>
      </w:r>
      <w:r w:rsidRPr="00793487">
        <w:rPr>
          <w:rFonts w:ascii="Times" w:hAnsi="Times"/>
          <w:sz w:val="24"/>
          <w:szCs w:val="24"/>
        </w:rPr>
        <w:t xml:space="preserve"> aspectos jurídicos, analisa questões de atendimento a um conjunto de bases legais, relativ</w:t>
      </w:r>
      <w:r w:rsidR="00A33684" w:rsidRPr="00793487">
        <w:rPr>
          <w:rFonts w:ascii="Times" w:hAnsi="Times"/>
          <w:sz w:val="24"/>
          <w:szCs w:val="24"/>
        </w:rPr>
        <w:t>a</w:t>
      </w:r>
      <w:r w:rsidRPr="00793487">
        <w:rPr>
          <w:rFonts w:ascii="Times" w:hAnsi="Times"/>
          <w:sz w:val="24"/>
          <w:szCs w:val="24"/>
        </w:rPr>
        <w:t xml:space="preserve">s </w:t>
      </w:r>
      <w:r w:rsidR="00A33684" w:rsidRPr="00793487">
        <w:rPr>
          <w:rFonts w:ascii="Times" w:hAnsi="Times"/>
          <w:sz w:val="24"/>
          <w:szCs w:val="24"/>
        </w:rPr>
        <w:t>a</w:t>
      </w:r>
      <w:r w:rsidRPr="00793487">
        <w:rPr>
          <w:rFonts w:ascii="Times" w:hAnsi="Times"/>
          <w:sz w:val="24"/>
          <w:szCs w:val="24"/>
        </w:rPr>
        <w:t xml:space="preserve"> um contexto, ou seja, as leis, normas e regulamentos que devem ser cumpridos na execução de uma determinada atividade. Dessa forma, é crucial o entendimento de toda a legislação relacionada </w:t>
      </w:r>
      <w:r w:rsidR="00A33684" w:rsidRPr="00793487">
        <w:rPr>
          <w:rFonts w:ascii="Times" w:hAnsi="Times"/>
          <w:sz w:val="24"/>
          <w:szCs w:val="24"/>
        </w:rPr>
        <w:t xml:space="preserve">ao </w:t>
      </w:r>
      <w:r w:rsidRPr="00793487">
        <w:rPr>
          <w:rFonts w:ascii="Times" w:hAnsi="Times"/>
          <w:sz w:val="24"/>
          <w:szCs w:val="24"/>
        </w:rPr>
        <w:t>domínio em questão. Já o mapeamento de normas e modelos de processos</w:t>
      </w:r>
      <w:r w:rsidR="00A33684" w:rsidRPr="00793487">
        <w:rPr>
          <w:rFonts w:ascii="Times" w:hAnsi="Times"/>
          <w:sz w:val="24"/>
          <w:szCs w:val="24"/>
        </w:rPr>
        <w:t xml:space="preserve"> utilizados no mercado</w:t>
      </w:r>
      <w:r w:rsidRPr="00793487">
        <w:rPr>
          <w:rFonts w:ascii="Times" w:hAnsi="Times"/>
          <w:sz w:val="24"/>
          <w:szCs w:val="24"/>
        </w:rPr>
        <w:t xml:space="preserve"> são usualmente </w:t>
      </w:r>
      <w:r w:rsidR="00A33684" w:rsidRPr="00793487">
        <w:rPr>
          <w:rFonts w:ascii="Times" w:hAnsi="Times"/>
          <w:sz w:val="24"/>
          <w:szCs w:val="24"/>
        </w:rPr>
        <w:t xml:space="preserve">feitos </w:t>
      </w:r>
      <w:r w:rsidRPr="00793487">
        <w:rPr>
          <w:rFonts w:ascii="Times" w:hAnsi="Times"/>
          <w:sz w:val="24"/>
          <w:szCs w:val="24"/>
        </w:rPr>
        <w:t>para comparar as semelhanças e diferenças de atividades entre duas ou mais entidades, ou seja, as equivalências e relacionamentos existentes entre processos e atividades. Notadamente, este mapeamento também pode ser utilizado</w:t>
      </w:r>
      <w:r w:rsidR="00A33684" w:rsidRPr="00793487">
        <w:rPr>
          <w:rFonts w:ascii="Times" w:hAnsi="Times"/>
          <w:sz w:val="24"/>
          <w:szCs w:val="24"/>
        </w:rPr>
        <w:t xml:space="preserve"> </w:t>
      </w:r>
      <w:r w:rsidRPr="00793487">
        <w:rPr>
          <w:rFonts w:ascii="Times" w:hAnsi="Times"/>
          <w:sz w:val="24"/>
          <w:szCs w:val="24"/>
        </w:rPr>
        <w:t>para comparar graus de complexidade, facilidade, completude e relacionamento entre atividades.</w:t>
      </w:r>
    </w:p>
    <w:p w14:paraId="407BCE2D" w14:textId="5A724448"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Ainda neste sentido, vale destacar que, apesar de o mapeamento demonstrar uma grande semelhança existente em ambas as normas, estas semelhanças foram levantadas por meio da análise de seu conteúdo e do mapeamento de atividade</w:t>
      </w:r>
      <w:r w:rsidR="00A33684" w:rsidRPr="00793487">
        <w:rPr>
          <w:rFonts w:ascii="Times" w:hAnsi="Times"/>
          <w:sz w:val="24"/>
          <w:szCs w:val="24"/>
        </w:rPr>
        <w:t>s</w:t>
      </w:r>
      <w:r w:rsidRPr="00793487">
        <w:rPr>
          <w:rFonts w:ascii="Times" w:hAnsi="Times"/>
          <w:sz w:val="24"/>
          <w:szCs w:val="24"/>
        </w:rPr>
        <w:t xml:space="preserve"> que foram identificadas, com base na estrutura de cada uma das normas. </w:t>
      </w:r>
      <w:r w:rsidR="00A33684" w:rsidRPr="00793487">
        <w:rPr>
          <w:rFonts w:ascii="Times" w:hAnsi="Times"/>
          <w:sz w:val="24"/>
          <w:szCs w:val="24"/>
        </w:rPr>
        <w:t xml:space="preserve">A </w:t>
      </w:r>
      <w:r w:rsidRPr="00793487">
        <w:rPr>
          <w:rFonts w:ascii="Times" w:hAnsi="Times"/>
          <w:sz w:val="24"/>
          <w:szCs w:val="24"/>
        </w:rPr>
        <w:t xml:space="preserve">comparação foi realizada considerando a construção de um método de mapeamento que </w:t>
      </w:r>
      <w:r w:rsidR="00A33684" w:rsidRPr="00793487">
        <w:rPr>
          <w:rFonts w:ascii="Times" w:hAnsi="Times"/>
          <w:sz w:val="24"/>
          <w:szCs w:val="24"/>
        </w:rPr>
        <w:t xml:space="preserve">contemplou </w:t>
      </w:r>
      <w:r w:rsidRPr="00793487">
        <w:rPr>
          <w:rFonts w:ascii="Times" w:hAnsi="Times"/>
          <w:sz w:val="24"/>
          <w:szCs w:val="24"/>
        </w:rPr>
        <w:t xml:space="preserve">a identificação de atividades, o conteúdo destas atividades e as relações existentes </w:t>
      </w:r>
      <w:r w:rsidR="00A33684" w:rsidRPr="00793487">
        <w:rPr>
          <w:rFonts w:ascii="Times" w:hAnsi="Times"/>
          <w:sz w:val="24"/>
          <w:szCs w:val="24"/>
        </w:rPr>
        <w:t>considerando as</w:t>
      </w:r>
      <w:r w:rsidRPr="00793487">
        <w:rPr>
          <w:rFonts w:ascii="Times" w:hAnsi="Times"/>
          <w:sz w:val="24"/>
          <w:szCs w:val="24"/>
        </w:rPr>
        <w:t xml:space="preserve"> fases </w:t>
      </w:r>
      <w:r w:rsidRPr="00793487">
        <w:rPr>
          <w:rFonts w:ascii="Times" w:hAnsi="Times"/>
          <w:sz w:val="24"/>
          <w:szCs w:val="24"/>
        </w:rPr>
        <w:lastRenderedPageBreak/>
        <w:t xml:space="preserve">do processo de contratação. </w:t>
      </w:r>
      <w:r w:rsidR="00A33684" w:rsidRPr="00793487">
        <w:rPr>
          <w:rFonts w:ascii="Times" w:hAnsi="Times"/>
          <w:sz w:val="24"/>
          <w:szCs w:val="24"/>
        </w:rPr>
        <w:t xml:space="preserve">Sendo assim, não foi </w:t>
      </w:r>
      <w:r w:rsidR="003639BC" w:rsidRPr="00793487">
        <w:rPr>
          <w:rFonts w:ascii="Times" w:hAnsi="Times"/>
          <w:sz w:val="24"/>
          <w:szCs w:val="24"/>
        </w:rPr>
        <w:t xml:space="preserve">realizado </w:t>
      </w:r>
      <w:r w:rsidR="00A33684" w:rsidRPr="00793487">
        <w:rPr>
          <w:rFonts w:ascii="Times" w:hAnsi="Times"/>
          <w:sz w:val="24"/>
          <w:szCs w:val="24"/>
        </w:rPr>
        <w:t xml:space="preserve">um </w:t>
      </w:r>
      <w:r w:rsidRPr="00793487">
        <w:rPr>
          <w:rFonts w:ascii="Times" w:hAnsi="Times"/>
          <w:sz w:val="24"/>
          <w:szCs w:val="24"/>
        </w:rPr>
        <w:t>mapeamento por meio da análise do conteúdo jurídico e normativo de ambas as normas.</w:t>
      </w:r>
    </w:p>
    <w:p w14:paraId="68A16053" w14:textId="77777777" w:rsidR="00E1432A" w:rsidRPr="00793487" w:rsidRDefault="007D7516" w:rsidP="00584F5C">
      <w:pPr>
        <w:pStyle w:val="Ttulo2"/>
        <w:spacing w:before="120"/>
        <w:ind w:left="0"/>
        <w:rPr>
          <w:rFonts w:ascii="Times" w:hAnsi="Times"/>
          <w:sz w:val="28"/>
          <w:szCs w:val="28"/>
        </w:rPr>
      </w:pPr>
      <w:r w:rsidRPr="00793487">
        <w:rPr>
          <w:rFonts w:ascii="Times" w:hAnsi="Times"/>
          <w:sz w:val="28"/>
          <w:szCs w:val="28"/>
        </w:rPr>
        <w:t xml:space="preserve">7.  Conclusão </w:t>
      </w:r>
    </w:p>
    <w:p w14:paraId="11F9310A" w14:textId="77777777" w:rsidR="00E1432A" w:rsidRPr="001B2EFC" w:rsidRDefault="00E1432A" w:rsidP="00584F5C">
      <w:pPr>
        <w:rPr>
          <w:rFonts w:ascii="Times" w:hAnsi="Times"/>
        </w:rPr>
      </w:pPr>
    </w:p>
    <w:p w14:paraId="3389B75E" w14:textId="79BCD6C9" w:rsidR="00D94E0C" w:rsidRPr="00793487" w:rsidRDefault="007D7516" w:rsidP="00D94E0C">
      <w:pPr>
        <w:spacing w:line="276" w:lineRule="auto"/>
        <w:ind w:firstLine="851"/>
        <w:jc w:val="both"/>
        <w:rPr>
          <w:rFonts w:ascii="Times" w:hAnsi="Times"/>
          <w:b/>
          <w:sz w:val="24"/>
          <w:szCs w:val="24"/>
        </w:rPr>
      </w:pPr>
      <w:r w:rsidRPr="00793487">
        <w:rPr>
          <w:rFonts w:ascii="Times" w:hAnsi="Times"/>
          <w:sz w:val="24"/>
          <w:szCs w:val="24"/>
        </w:rPr>
        <w:t xml:space="preserve">Este trabalho apresentou uma análise e reflexão a respeito das mudanças </w:t>
      </w:r>
      <w:r w:rsidR="003639BC" w:rsidRPr="00793487">
        <w:rPr>
          <w:rFonts w:ascii="Times" w:hAnsi="Times"/>
          <w:sz w:val="24"/>
          <w:szCs w:val="24"/>
        </w:rPr>
        <w:t>n</w:t>
      </w:r>
      <w:r w:rsidRPr="00793487">
        <w:rPr>
          <w:rFonts w:ascii="Times" w:hAnsi="Times"/>
          <w:sz w:val="24"/>
          <w:szCs w:val="24"/>
        </w:rPr>
        <w:t xml:space="preserve">o processo de contratação de soluções de TI da IN SLTI/MP 04/2014 em relação ao novo processo de contratação de soluções de TICs da nova IN SGD/ME 01/2019. Foi realizada uma comparação entre ambas as normas, de acordo com a metodologia de pesquisa </w:t>
      </w:r>
      <w:r w:rsidR="003639BC" w:rsidRPr="00793487">
        <w:rPr>
          <w:rFonts w:ascii="Times" w:hAnsi="Times"/>
          <w:sz w:val="24"/>
          <w:szCs w:val="24"/>
        </w:rPr>
        <w:t>proposta</w:t>
      </w:r>
      <w:r w:rsidRPr="00793487">
        <w:rPr>
          <w:rFonts w:ascii="Times" w:hAnsi="Times"/>
          <w:sz w:val="24"/>
          <w:szCs w:val="24"/>
        </w:rPr>
        <w:t>, com a criação e execução de um método de mapeamento que possibilitou identificar as similaridades, as mudanças, as exclusões e a</w:t>
      </w:r>
      <w:r w:rsidR="003639BC" w:rsidRPr="00793487">
        <w:rPr>
          <w:rFonts w:ascii="Times" w:hAnsi="Times"/>
          <w:sz w:val="24"/>
          <w:szCs w:val="24"/>
        </w:rPr>
        <w:t>s</w:t>
      </w:r>
      <w:r w:rsidRPr="00793487">
        <w:rPr>
          <w:rFonts w:ascii="Times" w:hAnsi="Times"/>
          <w:sz w:val="24"/>
          <w:szCs w:val="24"/>
        </w:rPr>
        <w:t xml:space="preserve"> inclus</w:t>
      </w:r>
      <w:r w:rsidR="003639BC" w:rsidRPr="00793487">
        <w:rPr>
          <w:rFonts w:ascii="Times" w:hAnsi="Times"/>
          <w:sz w:val="24"/>
          <w:szCs w:val="24"/>
        </w:rPr>
        <w:t>ões</w:t>
      </w:r>
      <w:r w:rsidRPr="00793487">
        <w:rPr>
          <w:rFonts w:ascii="Times" w:hAnsi="Times"/>
          <w:sz w:val="24"/>
          <w:szCs w:val="24"/>
        </w:rPr>
        <w:t xml:space="preserve"> de novas atividades no processo de contratação de soluções de TICs da nova IN SGD/ME 01/2019.</w:t>
      </w:r>
      <w:r w:rsidRPr="00793487">
        <w:rPr>
          <w:rFonts w:ascii="Times" w:hAnsi="Times"/>
          <w:b/>
          <w:sz w:val="24"/>
          <w:szCs w:val="24"/>
        </w:rPr>
        <w:t xml:space="preserve"> </w:t>
      </w:r>
    </w:p>
    <w:p w14:paraId="58896CB5" w14:textId="5CA0068A" w:rsidR="00D94E0C" w:rsidRPr="00793487" w:rsidRDefault="007D7516" w:rsidP="00D94E0C">
      <w:pPr>
        <w:spacing w:line="276" w:lineRule="auto"/>
        <w:ind w:firstLine="851"/>
        <w:jc w:val="both"/>
        <w:rPr>
          <w:rFonts w:ascii="Times" w:hAnsi="Times"/>
          <w:b/>
          <w:sz w:val="24"/>
          <w:szCs w:val="24"/>
        </w:rPr>
      </w:pPr>
      <w:r w:rsidRPr="00793487">
        <w:rPr>
          <w:rFonts w:ascii="Times" w:hAnsi="Times"/>
          <w:sz w:val="24"/>
          <w:szCs w:val="24"/>
        </w:rPr>
        <w:t>No geral, o processo de contratação de soluções de TICs da nova IN SGD/ME 01/2019 mantém grande semelhança em relação a</w:t>
      </w:r>
      <w:r w:rsidR="003639BC" w:rsidRPr="00793487">
        <w:rPr>
          <w:rFonts w:ascii="Times" w:hAnsi="Times"/>
          <w:sz w:val="24"/>
          <w:szCs w:val="24"/>
        </w:rPr>
        <w:t>o processo da</w:t>
      </w:r>
      <w:r w:rsidRPr="00793487">
        <w:rPr>
          <w:rFonts w:ascii="Times" w:hAnsi="Times"/>
          <w:sz w:val="24"/>
          <w:szCs w:val="24"/>
        </w:rPr>
        <w:t xml:space="preserve"> IN SLTI/MP 04/2014</w:t>
      </w:r>
      <w:r w:rsidR="003639BC" w:rsidRPr="00793487">
        <w:rPr>
          <w:rFonts w:ascii="Times" w:hAnsi="Times"/>
          <w:sz w:val="24"/>
          <w:szCs w:val="24"/>
        </w:rPr>
        <w:t>, porém</w:t>
      </w:r>
      <w:r w:rsidRPr="00793487">
        <w:rPr>
          <w:rFonts w:ascii="Times" w:hAnsi="Times"/>
          <w:sz w:val="24"/>
          <w:szCs w:val="24"/>
        </w:rPr>
        <w:t xml:space="preserve"> apresenta um conjunto de complexidades </w:t>
      </w:r>
      <w:r w:rsidR="003639BC" w:rsidRPr="00793487">
        <w:rPr>
          <w:rFonts w:ascii="Times" w:hAnsi="Times"/>
          <w:sz w:val="24"/>
          <w:szCs w:val="24"/>
        </w:rPr>
        <w:t xml:space="preserve">adicionais </w:t>
      </w:r>
      <w:r w:rsidRPr="00793487">
        <w:rPr>
          <w:rFonts w:ascii="Times" w:hAnsi="Times"/>
          <w:sz w:val="24"/>
          <w:szCs w:val="24"/>
        </w:rPr>
        <w:t xml:space="preserve">relacionadas às atividades da contratação, principalmente no que diz respeito a fase de planejamento. A proposta de simplificação do processo parece </w:t>
      </w:r>
      <w:r w:rsidR="003639BC" w:rsidRPr="00793487">
        <w:rPr>
          <w:rFonts w:ascii="Times" w:hAnsi="Times"/>
          <w:sz w:val="24"/>
          <w:szCs w:val="24"/>
        </w:rPr>
        <w:t>ter sido</w:t>
      </w:r>
      <w:r w:rsidRPr="00793487">
        <w:rPr>
          <w:rFonts w:ascii="Times" w:hAnsi="Times"/>
          <w:sz w:val="24"/>
          <w:szCs w:val="24"/>
        </w:rPr>
        <w:t xml:space="preserve"> tímida. A questão de “um” ou “outro” documento deixar de existir, por si </w:t>
      </w:r>
      <w:r w:rsidR="003639BC" w:rsidRPr="00793487">
        <w:rPr>
          <w:rFonts w:ascii="Times" w:hAnsi="Times"/>
          <w:sz w:val="24"/>
          <w:szCs w:val="24"/>
        </w:rPr>
        <w:t>só</w:t>
      </w:r>
      <w:r w:rsidRPr="00793487">
        <w:rPr>
          <w:rFonts w:ascii="Times" w:hAnsi="Times"/>
          <w:sz w:val="24"/>
          <w:szCs w:val="24"/>
        </w:rPr>
        <w:t xml:space="preserve">, não é suficiente para tornar o processo mais simples. No tocante </w:t>
      </w:r>
      <w:r w:rsidR="003639BC" w:rsidRPr="00793487">
        <w:rPr>
          <w:rFonts w:ascii="Times" w:hAnsi="Times"/>
          <w:sz w:val="24"/>
          <w:szCs w:val="24"/>
        </w:rPr>
        <w:t>à</w:t>
      </w:r>
      <w:r w:rsidRPr="00793487">
        <w:rPr>
          <w:rFonts w:ascii="Times" w:hAnsi="Times"/>
          <w:sz w:val="24"/>
          <w:szCs w:val="24"/>
        </w:rPr>
        <w:t xml:space="preserve"> simplicidade, agilidade e eficiência, este processo deve ser </w:t>
      </w:r>
      <w:r w:rsidR="003914A6" w:rsidRPr="00793487">
        <w:rPr>
          <w:rFonts w:ascii="Times" w:hAnsi="Times"/>
          <w:sz w:val="24"/>
          <w:szCs w:val="24"/>
        </w:rPr>
        <w:t>analisado empiricamente</w:t>
      </w:r>
      <w:r w:rsidRPr="00793487">
        <w:rPr>
          <w:rFonts w:ascii="Times" w:hAnsi="Times"/>
          <w:sz w:val="24"/>
          <w:szCs w:val="24"/>
        </w:rPr>
        <w:t xml:space="preserve">. O processo ainda permanece extenso, com exigências divididas em documentos com informações comuns e/ou que se repetem. </w:t>
      </w:r>
    </w:p>
    <w:p w14:paraId="4080B038" w14:textId="6BC7CBC1" w:rsidR="00D94E0C" w:rsidRPr="00793487" w:rsidRDefault="007D7516" w:rsidP="00D94E0C">
      <w:pPr>
        <w:spacing w:line="276" w:lineRule="auto"/>
        <w:ind w:firstLine="851"/>
        <w:jc w:val="both"/>
        <w:rPr>
          <w:rFonts w:ascii="Times" w:hAnsi="Times"/>
          <w:b/>
          <w:sz w:val="24"/>
          <w:szCs w:val="24"/>
        </w:rPr>
      </w:pPr>
      <w:r w:rsidRPr="00793487">
        <w:rPr>
          <w:rFonts w:ascii="Times" w:hAnsi="Times"/>
          <w:sz w:val="24"/>
          <w:szCs w:val="24"/>
        </w:rPr>
        <w:t>A fase de planejamento da contratação em ambas as normas produz os mesmos documentos: (i) o Estudo Técnico Preliminar; (ii) a Análise ou Mapa de Riscos; e, o (iii) Termo de Referência ou Projeto Básico. Porém, existem muitas atividades associadas que tornam o processo pesado. O planejamento da contratação possu</w:t>
      </w:r>
      <w:r w:rsidR="00D94E0C" w:rsidRPr="00793487">
        <w:rPr>
          <w:rFonts w:ascii="Times" w:hAnsi="Times"/>
          <w:sz w:val="24"/>
          <w:szCs w:val="24"/>
        </w:rPr>
        <w:t xml:space="preserve">i atividades que estão ligadas </w:t>
      </w:r>
      <w:r w:rsidR="003914A6" w:rsidRPr="00793487">
        <w:rPr>
          <w:rFonts w:ascii="Times" w:hAnsi="Times"/>
          <w:sz w:val="24"/>
          <w:szCs w:val="24"/>
        </w:rPr>
        <w:t>a</w:t>
      </w:r>
      <w:r w:rsidRPr="00793487">
        <w:rPr>
          <w:rFonts w:ascii="Times" w:hAnsi="Times"/>
          <w:sz w:val="24"/>
          <w:szCs w:val="24"/>
        </w:rPr>
        <w:t xml:space="preserve"> diversas questões que são até mesmo estratégicas do órgão e não somente a uma contratação específica. Logo, percebe-se que esta fase permanece extensa</w:t>
      </w:r>
      <w:r w:rsidR="003914A6" w:rsidRPr="00793487">
        <w:rPr>
          <w:rFonts w:ascii="Times" w:hAnsi="Times"/>
          <w:sz w:val="24"/>
          <w:szCs w:val="24"/>
        </w:rPr>
        <w:t>. U</w:t>
      </w:r>
      <w:r w:rsidRPr="00793487">
        <w:rPr>
          <w:rFonts w:ascii="Times" w:hAnsi="Times"/>
          <w:sz w:val="24"/>
          <w:szCs w:val="24"/>
        </w:rPr>
        <w:t>ma sugestão</w:t>
      </w:r>
      <w:r w:rsidR="003914A6" w:rsidRPr="00793487">
        <w:rPr>
          <w:rFonts w:ascii="Times" w:hAnsi="Times"/>
          <w:sz w:val="24"/>
          <w:szCs w:val="24"/>
        </w:rPr>
        <w:t xml:space="preserve"> de melhoria</w:t>
      </w:r>
      <w:r w:rsidRPr="00793487">
        <w:rPr>
          <w:rFonts w:ascii="Times" w:hAnsi="Times"/>
          <w:sz w:val="24"/>
          <w:szCs w:val="24"/>
        </w:rPr>
        <w:t xml:space="preserve"> seria a criação </w:t>
      </w:r>
      <w:r w:rsidR="003914A6" w:rsidRPr="00793487">
        <w:rPr>
          <w:rFonts w:ascii="Times" w:hAnsi="Times"/>
          <w:sz w:val="24"/>
          <w:szCs w:val="24"/>
        </w:rPr>
        <w:t>d</w:t>
      </w:r>
      <w:r w:rsidRPr="00793487">
        <w:rPr>
          <w:rFonts w:ascii="Times" w:hAnsi="Times"/>
          <w:sz w:val="24"/>
          <w:szCs w:val="24"/>
        </w:rPr>
        <w:t xml:space="preserve">e uma fase de preparação para a contratação, </w:t>
      </w:r>
      <w:r w:rsidR="00D01C13" w:rsidRPr="00793487">
        <w:rPr>
          <w:rFonts w:ascii="Times" w:hAnsi="Times"/>
          <w:sz w:val="24"/>
          <w:szCs w:val="24"/>
        </w:rPr>
        <w:t xml:space="preserve">que se </w:t>
      </w:r>
      <w:r w:rsidRPr="00793487">
        <w:rPr>
          <w:rFonts w:ascii="Times" w:hAnsi="Times"/>
          <w:sz w:val="24"/>
          <w:szCs w:val="24"/>
        </w:rPr>
        <w:t>concentra</w:t>
      </w:r>
      <w:r w:rsidR="00D01C13" w:rsidRPr="00793487">
        <w:rPr>
          <w:rFonts w:ascii="Times" w:hAnsi="Times"/>
          <w:sz w:val="24"/>
          <w:szCs w:val="24"/>
        </w:rPr>
        <w:t>s</w:t>
      </w:r>
      <w:r w:rsidRPr="00793487">
        <w:rPr>
          <w:rFonts w:ascii="Times" w:hAnsi="Times"/>
          <w:sz w:val="24"/>
          <w:szCs w:val="24"/>
        </w:rPr>
        <w:t xml:space="preserve">se </w:t>
      </w:r>
      <w:r w:rsidR="00D01C13" w:rsidRPr="00793487">
        <w:rPr>
          <w:rFonts w:ascii="Times" w:hAnsi="Times"/>
          <w:sz w:val="24"/>
          <w:szCs w:val="24"/>
        </w:rPr>
        <w:t>n</w:t>
      </w:r>
      <w:r w:rsidRPr="00793487">
        <w:rPr>
          <w:rFonts w:ascii="Times" w:hAnsi="Times"/>
          <w:sz w:val="24"/>
          <w:szCs w:val="24"/>
        </w:rPr>
        <w:t xml:space="preserve">as atividades de planejamento do órgão e </w:t>
      </w:r>
      <w:r w:rsidR="00D01C13" w:rsidRPr="00793487">
        <w:rPr>
          <w:rFonts w:ascii="Times" w:hAnsi="Times"/>
          <w:sz w:val="24"/>
          <w:szCs w:val="24"/>
        </w:rPr>
        <w:t xml:space="preserve">de </w:t>
      </w:r>
      <w:r w:rsidRPr="00793487">
        <w:rPr>
          <w:rFonts w:ascii="Times" w:hAnsi="Times"/>
          <w:sz w:val="24"/>
          <w:szCs w:val="24"/>
        </w:rPr>
        <w:t>suas estratégias, a fim de que</w:t>
      </w:r>
      <w:r w:rsidR="00D01C13" w:rsidRPr="00793487">
        <w:rPr>
          <w:rFonts w:ascii="Times" w:hAnsi="Times"/>
          <w:sz w:val="24"/>
          <w:szCs w:val="24"/>
        </w:rPr>
        <w:t xml:space="preserve"> este planejamento organizacional </w:t>
      </w:r>
      <w:r w:rsidRPr="00793487">
        <w:rPr>
          <w:rFonts w:ascii="Times" w:hAnsi="Times"/>
          <w:sz w:val="24"/>
          <w:szCs w:val="24"/>
        </w:rPr>
        <w:t>estivesse preparado</w:t>
      </w:r>
      <w:r w:rsidR="00D01C13" w:rsidRPr="00793487">
        <w:rPr>
          <w:rFonts w:ascii="Times" w:hAnsi="Times"/>
          <w:sz w:val="24"/>
          <w:szCs w:val="24"/>
        </w:rPr>
        <w:t xml:space="preserve"> antes de iniciar o planejamento da contratação</w:t>
      </w:r>
      <w:r w:rsidRPr="00793487">
        <w:rPr>
          <w:rFonts w:ascii="Times" w:hAnsi="Times"/>
          <w:sz w:val="24"/>
          <w:szCs w:val="24"/>
        </w:rPr>
        <w:t>.</w:t>
      </w:r>
    </w:p>
    <w:p w14:paraId="573D772D" w14:textId="2DDD9CB8" w:rsidR="00D94E0C" w:rsidRPr="00793487" w:rsidRDefault="007D7516" w:rsidP="00D94E0C">
      <w:pPr>
        <w:spacing w:line="276" w:lineRule="auto"/>
        <w:ind w:firstLine="851"/>
        <w:jc w:val="both"/>
        <w:rPr>
          <w:rFonts w:ascii="Times" w:hAnsi="Times"/>
          <w:b/>
          <w:sz w:val="24"/>
          <w:szCs w:val="24"/>
        </w:rPr>
      </w:pPr>
      <w:r w:rsidRPr="00793487">
        <w:rPr>
          <w:rFonts w:ascii="Times" w:hAnsi="Times"/>
          <w:sz w:val="24"/>
          <w:szCs w:val="24"/>
        </w:rPr>
        <w:t xml:space="preserve">A fase de seleção do fornecedor, da mesma forma que a fase de planejamento, permanece semelhante em relação </w:t>
      </w:r>
      <w:r w:rsidR="00D01C13" w:rsidRPr="00793487">
        <w:rPr>
          <w:rFonts w:ascii="Times" w:hAnsi="Times"/>
          <w:sz w:val="24"/>
          <w:szCs w:val="24"/>
        </w:rPr>
        <w:t>à</w:t>
      </w:r>
      <w:r w:rsidRPr="00793487">
        <w:rPr>
          <w:rFonts w:ascii="Times" w:hAnsi="Times"/>
          <w:sz w:val="24"/>
          <w:szCs w:val="24"/>
        </w:rPr>
        <w:t xml:space="preserve"> definição da IN SLTI/MP 04/2014. Esta fase basicamente </w:t>
      </w:r>
      <w:r w:rsidR="00D01C13" w:rsidRPr="00793487">
        <w:rPr>
          <w:rFonts w:ascii="Times" w:hAnsi="Times"/>
          <w:sz w:val="24"/>
          <w:szCs w:val="24"/>
        </w:rPr>
        <w:t>baseia-se</w:t>
      </w:r>
      <w:r w:rsidRPr="00793487">
        <w:rPr>
          <w:rFonts w:ascii="Times" w:hAnsi="Times"/>
          <w:sz w:val="24"/>
          <w:szCs w:val="24"/>
        </w:rPr>
        <w:t xml:space="preserve"> na Lei 8.666/93, Lei 10.520/2002 e decretos associados. A novidade é que os documentos relacionados aos resultados do processo de licitação</w:t>
      </w:r>
      <w:r w:rsidR="00D01C13" w:rsidRPr="00793487">
        <w:rPr>
          <w:rFonts w:ascii="Times" w:hAnsi="Times"/>
          <w:sz w:val="24"/>
          <w:szCs w:val="24"/>
        </w:rPr>
        <w:t xml:space="preserve"> </w:t>
      </w:r>
      <w:r w:rsidRPr="00793487">
        <w:rPr>
          <w:rFonts w:ascii="Times" w:hAnsi="Times"/>
          <w:sz w:val="24"/>
          <w:szCs w:val="24"/>
        </w:rPr>
        <w:t xml:space="preserve">devem ser </w:t>
      </w:r>
      <w:r w:rsidR="00D01C13" w:rsidRPr="00793487">
        <w:rPr>
          <w:rFonts w:ascii="Times" w:hAnsi="Times"/>
          <w:sz w:val="24"/>
          <w:szCs w:val="24"/>
        </w:rPr>
        <w:t xml:space="preserve">obrigatoriamente </w:t>
      </w:r>
      <w:r w:rsidRPr="00793487">
        <w:rPr>
          <w:rFonts w:ascii="Times" w:hAnsi="Times"/>
          <w:sz w:val="24"/>
          <w:szCs w:val="24"/>
        </w:rPr>
        <w:t xml:space="preserve">publicados como meio de aumentar a transparência no processo. Vale destacar que </w:t>
      </w:r>
      <w:r w:rsidR="00D01C13" w:rsidRPr="00793487">
        <w:rPr>
          <w:rFonts w:ascii="Times" w:hAnsi="Times"/>
          <w:sz w:val="24"/>
          <w:szCs w:val="24"/>
        </w:rPr>
        <w:t>o nível de</w:t>
      </w:r>
      <w:r w:rsidRPr="00793487">
        <w:rPr>
          <w:rFonts w:ascii="Times" w:hAnsi="Times"/>
          <w:sz w:val="24"/>
          <w:szCs w:val="24"/>
        </w:rPr>
        <w:t xml:space="preserve"> transparência obtida com a publicação dos resultados da contratação deve ser </w:t>
      </w:r>
      <w:r w:rsidR="00647ED4" w:rsidRPr="00793487">
        <w:rPr>
          <w:rFonts w:ascii="Times" w:hAnsi="Times"/>
          <w:sz w:val="24"/>
          <w:szCs w:val="24"/>
        </w:rPr>
        <w:t>avaliado</w:t>
      </w:r>
      <w:r w:rsidR="00D01C13" w:rsidRPr="00793487">
        <w:rPr>
          <w:rFonts w:ascii="Times" w:hAnsi="Times"/>
          <w:sz w:val="24"/>
          <w:szCs w:val="24"/>
        </w:rPr>
        <w:t xml:space="preserve"> </w:t>
      </w:r>
      <w:r w:rsidRPr="00793487">
        <w:rPr>
          <w:rFonts w:ascii="Times" w:hAnsi="Times"/>
          <w:sz w:val="24"/>
          <w:szCs w:val="24"/>
        </w:rPr>
        <w:t>à luz da Lei Geral de Proteção de Dados Pessoais (Lei nº 13.709/2018), que faz parte da legislação brasileira e que regula as atividades de tratamento de dados pessoais e, que também, altera os artigos 7º e 16 do Marco Civil da Internet.</w:t>
      </w:r>
    </w:p>
    <w:p w14:paraId="1C4906A1" w14:textId="027C7478" w:rsidR="00D94E0C" w:rsidRPr="00793487" w:rsidRDefault="007D7516" w:rsidP="00D94E0C">
      <w:pPr>
        <w:spacing w:line="276" w:lineRule="auto"/>
        <w:ind w:firstLine="851"/>
        <w:jc w:val="both"/>
        <w:rPr>
          <w:rFonts w:ascii="Times" w:hAnsi="Times"/>
          <w:b/>
          <w:sz w:val="24"/>
          <w:szCs w:val="24"/>
        </w:rPr>
      </w:pPr>
      <w:r w:rsidRPr="00793487">
        <w:rPr>
          <w:rFonts w:ascii="Times" w:hAnsi="Times"/>
          <w:sz w:val="24"/>
          <w:szCs w:val="24"/>
        </w:rPr>
        <w:t xml:space="preserve">A fase de gestão do contrato </w:t>
      </w:r>
      <w:r w:rsidR="00D01C13" w:rsidRPr="00793487">
        <w:rPr>
          <w:rFonts w:ascii="Times" w:hAnsi="Times"/>
          <w:sz w:val="24"/>
          <w:szCs w:val="24"/>
        </w:rPr>
        <w:t>excluiu</w:t>
      </w:r>
      <w:r w:rsidRPr="00793487">
        <w:rPr>
          <w:rFonts w:ascii="Times" w:hAnsi="Times"/>
          <w:sz w:val="24"/>
          <w:szCs w:val="24"/>
        </w:rPr>
        <w:t xml:space="preserve"> as atividades de elabora</w:t>
      </w:r>
      <w:r w:rsidR="00D01C13" w:rsidRPr="00793487">
        <w:rPr>
          <w:rFonts w:ascii="Times" w:hAnsi="Times"/>
          <w:sz w:val="24"/>
          <w:szCs w:val="24"/>
        </w:rPr>
        <w:t>ção do</w:t>
      </w:r>
      <w:r w:rsidRPr="00793487">
        <w:rPr>
          <w:rFonts w:ascii="Times" w:hAnsi="Times"/>
          <w:sz w:val="24"/>
          <w:szCs w:val="24"/>
        </w:rPr>
        <w:t xml:space="preserve"> plano de inserção e </w:t>
      </w:r>
      <w:r w:rsidR="00D01C13" w:rsidRPr="00793487">
        <w:rPr>
          <w:rFonts w:ascii="Times" w:hAnsi="Times"/>
          <w:sz w:val="24"/>
          <w:szCs w:val="24"/>
        </w:rPr>
        <w:t xml:space="preserve">do </w:t>
      </w:r>
      <w:r w:rsidRPr="00793487">
        <w:rPr>
          <w:rFonts w:ascii="Times" w:hAnsi="Times"/>
          <w:sz w:val="24"/>
          <w:szCs w:val="24"/>
        </w:rPr>
        <w:t xml:space="preserve">plano de fiscalização, </w:t>
      </w:r>
      <w:r w:rsidR="00D01C13" w:rsidRPr="00793487">
        <w:rPr>
          <w:rFonts w:ascii="Times" w:hAnsi="Times"/>
          <w:sz w:val="24"/>
          <w:szCs w:val="24"/>
        </w:rPr>
        <w:t>visto que</w:t>
      </w:r>
      <w:r w:rsidRPr="00793487">
        <w:rPr>
          <w:rFonts w:ascii="Times" w:hAnsi="Times"/>
          <w:sz w:val="24"/>
          <w:szCs w:val="24"/>
        </w:rPr>
        <w:t xml:space="preserve"> o conteúdo destas atividades já estava definido no momento do planejamento da contratação. Ou seja, estas atividades eram redundantes do ponto de vista de seu conteúdo e suas exclusões favorecem a um processo mais limpo. Destaca-se ainda que, nesta fase, tem-se o envolvimento da empresa </w:t>
      </w:r>
      <w:r w:rsidRPr="00793487">
        <w:rPr>
          <w:rFonts w:ascii="Times" w:hAnsi="Times"/>
          <w:sz w:val="24"/>
          <w:szCs w:val="24"/>
        </w:rPr>
        <w:lastRenderedPageBreak/>
        <w:t xml:space="preserve">contratada, </w:t>
      </w:r>
      <w:r w:rsidR="00D01C13" w:rsidRPr="00793487">
        <w:rPr>
          <w:rFonts w:ascii="Times" w:hAnsi="Times"/>
          <w:sz w:val="24"/>
          <w:szCs w:val="24"/>
        </w:rPr>
        <w:t>através da</w:t>
      </w:r>
      <w:r w:rsidRPr="00793487">
        <w:rPr>
          <w:rFonts w:ascii="Times" w:hAnsi="Times"/>
          <w:sz w:val="24"/>
          <w:szCs w:val="24"/>
        </w:rPr>
        <w:t xml:space="preserve"> execução de atividades que são compartilhadas. Logo, separar claramente estas atividades de forma a definir o que é </w:t>
      </w:r>
      <w:r w:rsidR="00D01C13" w:rsidRPr="00793487">
        <w:rPr>
          <w:rFonts w:ascii="Times" w:hAnsi="Times"/>
          <w:sz w:val="24"/>
          <w:szCs w:val="24"/>
        </w:rPr>
        <w:t xml:space="preserve">de responsabilidade </w:t>
      </w:r>
      <w:r w:rsidRPr="00793487">
        <w:rPr>
          <w:rFonts w:ascii="Times" w:hAnsi="Times"/>
          <w:sz w:val="24"/>
          <w:szCs w:val="24"/>
        </w:rPr>
        <w:t xml:space="preserve">da contratante e o que é </w:t>
      </w:r>
      <w:r w:rsidR="00D01C13" w:rsidRPr="00793487">
        <w:rPr>
          <w:rFonts w:ascii="Times" w:hAnsi="Times"/>
          <w:sz w:val="24"/>
          <w:szCs w:val="24"/>
        </w:rPr>
        <w:t xml:space="preserve">de responsabilidade </w:t>
      </w:r>
      <w:r w:rsidRPr="00793487">
        <w:rPr>
          <w:rFonts w:ascii="Times" w:hAnsi="Times"/>
          <w:sz w:val="24"/>
          <w:szCs w:val="24"/>
        </w:rPr>
        <w:t xml:space="preserve">da contratada, favorece a solução de conflitos </w:t>
      </w:r>
      <w:r w:rsidR="00D01C13" w:rsidRPr="00793487">
        <w:rPr>
          <w:rFonts w:ascii="Times" w:hAnsi="Times"/>
          <w:sz w:val="24"/>
          <w:szCs w:val="24"/>
        </w:rPr>
        <w:t>no tocante a tais</w:t>
      </w:r>
      <w:r w:rsidRPr="00793487">
        <w:rPr>
          <w:rFonts w:ascii="Times" w:hAnsi="Times"/>
          <w:sz w:val="24"/>
          <w:szCs w:val="24"/>
        </w:rPr>
        <w:t xml:space="preserve"> responsabilidades. Além disso, o “como fazer” em relação às atividades que são de responsabilidade da contratada, podem ser avaliadas e definidas pela mesma, desde que seja mantido o atendimento às questões definidas no contrato. </w:t>
      </w:r>
    </w:p>
    <w:p w14:paraId="49DB1092" w14:textId="7081E5ED"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Com base nos resultados da pesquisa, conclui-se que as atividades inerentes ao processo de contratação de soluções de TICs da IN SGD/ME 01/2019 pode</w:t>
      </w:r>
      <w:r w:rsidR="00E24034" w:rsidRPr="00793487">
        <w:rPr>
          <w:rFonts w:ascii="Times" w:hAnsi="Times"/>
          <w:sz w:val="24"/>
          <w:szCs w:val="24"/>
        </w:rPr>
        <w:t>m</w:t>
      </w:r>
      <w:r w:rsidRPr="00793487">
        <w:rPr>
          <w:rFonts w:ascii="Times" w:hAnsi="Times"/>
          <w:sz w:val="24"/>
          <w:szCs w:val="24"/>
        </w:rPr>
        <w:t xml:space="preserve"> exigir uma maturidade em termos da gestão e execução de processos. Logo, é recomendado avaliar se o órgão que fará a aquisição possui a devida maturidade exigida pelo processo, visando alcançar os objetivos da contratação.</w:t>
      </w:r>
    </w:p>
    <w:p w14:paraId="1AD597D9" w14:textId="065AB298" w:rsidR="008D7431" w:rsidRPr="00793487" w:rsidRDefault="008D7431" w:rsidP="008D7431">
      <w:pPr>
        <w:pStyle w:val="Ttulo2"/>
        <w:spacing w:before="120"/>
        <w:ind w:left="0"/>
        <w:rPr>
          <w:rFonts w:ascii="Times" w:hAnsi="Times"/>
          <w:sz w:val="28"/>
          <w:szCs w:val="28"/>
        </w:rPr>
      </w:pPr>
      <w:r w:rsidRPr="00793487">
        <w:rPr>
          <w:rFonts w:ascii="Times" w:hAnsi="Times"/>
          <w:sz w:val="28"/>
          <w:szCs w:val="28"/>
        </w:rPr>
        <w:t>7.1 Contribuições da Pesquisa</w:t>
      </w:r>
    </w:p>
    <w:p w14:paraId="12F6A2F0" w14:textId="77777777" w:rsidR="008D7431" w:rsidRPr="001B2EFC" w:rsidRDefault="008D7431" w:rsidP="00D94E0C">
      <w:pPr>
        <w:spacing w:line="276" w:lineRule="auto"/>
        <w:ind w:firstLine="851"/>
        <w:jc w:val="both"/>
        <w:rPr>
          <w:rFonts w:ascii="Times" w:hAnsi="Times"/>
          <w:b/>
          <w:sz w:val="20"/>
          <w:szCs w:val="20"/>
        </w:rPr>
      </w:pPr>
    </w:p>
    <w:p w14:paraId="245F2C77" w14:textId="77777777" w:rsidR="00E1432A" w:rsidRPr="00793487" w:rsidRDefault="007D7516" w:rsidP="00D94E0C">
      <w:pPr>
        <w:spacing w:line="276" w:lineRule="auto"/>
        <w:ind w:firstLine="851"/>
        <w:jc w:val="both"/>
        <w:rPr>
          <w:rFonts w:ascii="Times" w:hAnsi="Times"/>
          <w:sz w:val="24"/>
          <w:szCs w:val="24"/>
        </w:rPr>
      </w:pPr>
      <w:r w:rsidRPr="00793487">
        <w:rPr>
          <w:rFonts w:ascii="Times" w:hAnsi="Times"/>
          <w:sz w:val="24"/>
          <w:szCs w:val="24"/>
        </w:rPr>
        <w:t>As principais contribuições desta pesquisa são:</w:t>
      </w:r>
    </w:p>
    <w:p w14:paraId="7239A4C6" w14:textId="42DA6546" w:rsidR="00E1432A" w:rsidRPr="00793487" w:rsidRDefault="007D7516" w:rsidP="00955292">
      <w:pPr>
        <w:pStyle w:val="PargrafodaLista"/>
        <w:numPr>
          <w:ilvl w:val="0"/>
          <w:numId w:val="6"/>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O levantamento d</w:t>
      </w:r>
      <w:r w:rsidR="00DB7143" w:rsidRPr="00793487">
        <w:rPr>
          <w:rFonts w:ascii="Times" w:hAnsi="Times"/>
          <w:color w:val="000000"/>
          <w:sz w:val="24"/>
          <w:szCs w:val="24"/>
        </w:rPr>
        <w:t>a</w:t>
      </w:r>
      <w:r w:rsidRPr="00793487">
        <w:rPr>
          <w:rFonts w:ascii="Times" w:hAnsi="Times"/>
          <w:color w:val="000000"/>
          <w:sz w:val="24"/>
          <w:szCs w:val="24"/>
        </w:rPr>
        <w:t xml:space="preserve"> revisão bibliográfica e</w:t>
      </w:r>
      <w:r w:rsidR="00D94E0C" w:rsidRPr="00793487">
        <w:rPr>
          <w:rFonts w:ascii="Times" w:hAnsi="Times"/>
          <w:color w:val="000000"/>
          <w:sz w:val="24"/>
          <w:szCs w:val="24"/>
        </w:rPr>
        <w:t>specífica da área, incluindo a n</w:t>
      </w:r>
      <w:r w:rsidRPr="00793487">
        <w:rPr>
          <w:rFonts w:ascii="Times" w:hAnsi="Times"/>
          <w:color w:val="000000"/>
          <w:sz w:val="24"/>
          <w:szCs w:val="24"/>
        </w:rPr>
        <w:t>ova Instrução Normativa SGD/ME 01/2019;</w:t>
      </w:r>
    </w:p>
    <w:p w14:paraId="28732E13" w14:textId="77777777" w:rsidR="00E1432A" w:rsidRPr="00793487" w:rsidRDefault="007D7516" w:rsidP="00955292">
      <w:pPr>
        <w:pStyle w:val="PargrafodaLista"/>
        <w:numPr>
          <w:ilvl w:val="0"/>
          <w:numId w:val="6"/>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A definição de um método de mapeamento entre as atividades das normas;</w:t>
      </w:r>
    </w:p>
    <w:p w14:paraId="65BB6957" w14:textId="77777777" w:rsidR="00E1432A" w:rsidRPr="00793487" w:rsidRDefault="007D7516" w:rsidP="00955292">
      <w:pPr>
        <w:pStyle w:val="PargrafodaLista"/>
        <w:numPr>
          <w:ilvl w:val="0"/>
          <w:numId w:val="6"/>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A execução do mapeamento entre as atividades das normas de acordo com o método definido;</w:t>
      </w:r>
    </w:p>
    <w:p w14:paraId="61C511A9" w14:textId="4F6C074B" w:rsidR="00E1432A" w:rsidRPr="00793487" w:rsidRDefault="007D7516" w:rsidP="00955292">
      <w:pPr>
        <w:pStyle w:val="PargrafodaLista"/>
        <w:numPr>
          <w:ilvl w:val="0"/>
          <w:numId w:val="6"/>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 identificação das atividades semelhantes, modificadas, excluídas e incluídas </w:t>
      </w:r>
      <w:r w:rsidR="00DB7143" w:rsidRPr="00793487">
        <w:rPr>
          <w:rFonts w:ascii="Times" w:hAnsi="Times"/>
          <w:color w:val="000000"/>
          <w:sz w:val="24"/>
          <w:szCs w:val="24"/>
        </w:rPr>
        <w:t>n</w:t>
      </w:r>
      <w:r w:rsidRPr="00793487">
        <w:rPr>
          <w:rFonts w:ascii="Times" w:hAnsi="Times"/>
          <w:color w:val="000000"/>
          <w:sz w:val="24"/>
          <w:szCs w:val="24"/>
        </w:rPr>
        <w:t>o processo de contratação de soluções de TI da IN SLTI/MP 04/2014 em relação ao processo de contratação de soluções de TICs da IN SGD/ME 01/2019; e,</w:t>
      </w:r>
    </w:p>
    <w:p w14:paraId="13A738F0" w14:textId="5626FACC" w:rsidR="00E1432A" w:rsidRPr="00FE4585" w:rsidRDefault="00D94E0C" w:rsidP="00584F5C">
      <w:pPr>
        <w:pStyle w:val="PargrafodaLista"/>
        <w:numPr>
          <w:ilvl w:val="0"/>
          <w:numId w:val="6"/>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As análises </w:t>
      </w:r>
      <w:r w:rsidR="007D7516" w:rsidRPr="00793487">
        <w:rPr>
          <w:rFonts w:ascii="Times" w:hAnsi="Times"/>
          <w:color w:val="000000"/>
          <w:sz w:val="24"/>
          <w:szCs w:val="24"/>
        </w:rPr>
        <w:t>geradas na execução da pesquisa.</w:t>
      </w:r>
    </w:p>
    <w:p w14:paraId="14A740CF" w14:textId="77777777" w:rsidR="008D7431" w:rsidRPr="00793487" w:rsidRDefault="008D7431" w:rsidP="008D7431">
      <w:pPr>
        <w:pStyle w:val="Ttulo2"/>
        <w:spacing w:before="120"/>
        <w:ind w:left="0"/>
        <w:rPr>
          <w:rFonts w:ascii="Times" w:hAnsi="Times"/>
          <w:sz w:val="28"/>
          <w:szCs w:val="28"/>
        </w:rPr>
      </w:pPr>
      <w:r w:rsidRPr="00793487">
        <w:rPr>
          <w:rFonts w:ascii="Times" w:hAnsi="Times"/>
          <w:sz w:val="28"/>
          <w:szCs w:val="28"/>
        </w:rPr>
        <w:t xml:space="preserve">7.2 Dificuldades e Limitações </w:t>
      </w:r>
    </w:p>
    <w:p w14:paraId="5F1D8C27" w14:textId="77777777" w:rsidR="00E1432A" w:rsidRPr="00793487" w:rsidRDefault="00E1432A" w:rsidP="00584F5C">
      <w:pPr>
        <w:spacing w:line="276" w:lineRule="auto"/>
        <w:jc w:val="both"/>
        <w:rPr>
          <w:rFonts w:ascii="Times" w:hAnsi="Times"/>
          <w:sz w:val="24"/>
          <w:szCs w:val="24"/>
        </w:rPr>
      </w:pPr>
    </w:p>
    <w:p w14:paraId="0B96A40A" w14:textId="77777777" w:rsidR="00E1432A" w:rsidRPr="00793487" w:rsidRDefault="007D7516" w:rsidP="0047005D">
      <w:pPr>
        <w:spacing w:line="276" w:lineRule="auto"/>
        <w:ind w:firstLine="851"/>
        <w:jc w:val="both"/>
        <w:rPr>
          <w:rFonts w:ascii="Times" w:hAnsi="Times"/>
          <w:sz w:val="24"/>
          <w:szCs w:val="24"/>
        </w:rPr>
      </w:pPr>
      <w:r w:rsidRPr="00793487">
        <w:rPr>
          <w:rFonts w:ascii="Times" w:hAnsi="Times"/>
          <w:sz w:val="24"/>
          <w:szCs w:val="24"/>
        </w:rPr>
        <w:t>Algumas dificuldades foram identificadas na realização deste trabalho, entre elas destacam-se:</w:t>
      </w:r>
    </w:p>
    <w:p w14:paraId="2D1FCE61" w14:textId="5EA99B78"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 ausência de trabalhos relacionados ao processo de contratação de soluções de TICs </w:t>
      </w:r>
      <w:r w:rsidR="009009AD" w:rsidRPr="00793487">
        <w:rPr>
          <w:rFonts w:ascii="Times" w:hAnsi="Times"/>
          <w:color w:val="000000"/>
          <w:sz w:val="24"/>
          <w:szCs w:val="24"/>
        </w:rPr>
        <w:t xml:space="preserve">utilizando a </w:t>
      </w:r>
      <w:r w:rsidRPr="00793487">
        <w:rPr>
          <w:rFonts w:ascii="Times" w:hAnsi="Times"/>
          <w:color w:val="000000"/>
          <w:sz w:val="24"/>
          <w:szCs w:val="24"/>
        </w:rPr>
        <w:t>IN SGD/ME 01/2019;</w:t>
      </w:r>
    </w:p>
    <w:p w14:paraId="383D224D" w14:textId="3B10AEA5" w:rsidR="00E1432A" w:rsidRPr="00793487" w:rsidRDefault="000D5D53"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Poucos</w:t>
      </w:r>
      <w:r w:rsidR="007D7516" w:rsidRPr="00793487">
        <w:rPr>
          <w:rFonts w:ascii="Times" w:hAnsi="Times"/>
          <w:color w:val="000000"/>
          <w:sz w:val="24"/>
          <w:szCs w:val="24"/>
        </w:rPr>
        <w:t xml:space="preserve"> trabalhos relacionados </w:t>
      </w:r>
      <w:r w:rsidR="009009AD" w:rsidRPr="00793487">
        <w:rPr>
          <w:rFonts w:ascii="Times" w:hAnsi="Times"/>
          <w:color w:val="000000"/>
          <w:sz w:val="24"/>
          <w:szCs w:val="24"/>
        </w:rPr>
        <w:t xml:space="preserve">a </w:t>
      </w:r>
      <w:r w:rsidR="007D7516" w:rsidRPr="00793487">
        <w:rPr>
          <w:rFonts w:ascii="Times" w:hAnsi="Times"/>
          <w:color w:val="000000"/>
          <w:sz w:val="24"/>
          <w:szCs w:val="24"/>
        </w:rPr>
        <w:t>mapeamento entre normas;</w:t>
      </w:r>
      <w:r w:rsidR="00955292" w:rsidRPr="00793487">
        <w:rPr>
          <w:rFonts w:ascii="Times" w:hAnsi="Times"/>
          <w:color w:val="000000"/>
          <w:sz w:val="24"/>
          <w:szCs w:val="24"/>
        </w:rPr>
        <w:t xml:space="preserve"> e,</w:t>
      </w:r>
    </w:p>
    <w:p w14:paraId="1C59AD41" w14:textId="2AC7BCEE"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A ausência de trabalhos relacionados à experiência dos órgãos do Governo Federal na utilização dos processos de contratação de soluções de TICs da IN S</w:t>
      </w:r>
      <w:r w:rsidR="0047005D" w:rsidRPr="00793487">
        <w:rPr>
          <w:rFonts w:ascii="Times" w:hAnsi="Times"/>
          <w:color w:val="000000"/>
          <w:sz w:val="24"/>
          <w:szCs w:val="24"/>
        </w:rPr>
        <w:t>GD/ME 01/2019.</w:t>
      </w:r>
    </w:p>
    <w:p w14:paraId="375862D1" w14:textId="77777777" w:rsidR="00E1432A" w:rsidRPr="00793487" w:rsidRDefault="00E1432A" w:rsidP="00584F5C">
      <w:pPr>
        <w:spacing w:line="276" w:lineRule="auto"/>
        <w:jc w:val="both"/>
        <w:rPr>
          <w:rFonts w:ascii="Times" w:hAnsi="Times"/>
          <w:sz w:val="24"/>
          <w:szCs w:val="24"/>
        </w:rPr>
      </w:pPr>
    </w:p>
    <w:p w14:paraId="54D3BB59" w14:textId="77777777" w:rsidR="00E1432A" w:rsidRPr="00793487" w:rsidRDefault="007D7516" w:rsidP="0047005D">
      <w:pPr>
        <w:spacing w:line="276" w:lineRule="auto"/>
        <w:ind w:firstLine="851"/>
        <w:jc w:val="both"/>
        <w:rPr>
          <w:rFonts w:ascii="Times" w:hAnsi="Times"/>
          <w:sz w:val="24"/>
          <w:szCs w:val="24"/>
        </w:rPr>
      </w:pPr>
      <w:r w:rsidRPr="00793487">
        <w:rPr>
          <w:rFonts w:ascii="Times" w:hAnsi="Times"/>
          <w:sz w:val="24"/>
          <w:szCs w:val="24"/>
        </w:rPr>
        <w:t>Como limitação deste desta pesquisa destacam-se:</w:t>
      </w:r>
    </w:p>
    <w:p w14:paraId="59C733DA" w14:textId="2BBE3A50"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O fato do mapeamento ter sido realizado somente com </w:t>
      </w:r>
      <w:r w:rsidR="009009AD" w:rsidRPr="00793487">
        <w:rPr>
          <w:rFonts w:ascii="Times" w:hAnsi="Times"/>
          <w:color w:val="000000"/>
          <w:sz w:val="24"/>
          <w:szCs w:val="24"/>
        </w:rPr>
        <w:t>base n</w:t>
      </w:r>
      <w:r w:rsidRPr="00793487">
        <w:rPr>
          <w:rFonts w:ascii="Times" w:hAnsi="Times"/>
          <w:color w:val="000000"/>
          <w:sz w:val="24"/>
          <w:szCs w:val="24"/>
        </w:rPr>
        <w:t>a definição de atividades do processo contratação de soluções de TI da IN SLTI/MP 04/2014 em relação às atividades do processo de contratação de soluções de TICs da IN SGD/ME 01/2019</w:t>
      </w:r>
      <w:r w:rsidR="00F14CEC" w:rsidRPr="00793487">
        <w:rPr>
          <w:rFonts w:ascii="Times" w:hAnsi="Times"/>
          <w:color w:val="000000"/>
          <w:sz w:val="24"/>
          <w:szCs w:val="24"/>
        </w:rPr>
        <w:t>, sem co</w:t>
      </w:r>
      <w:r w:rsidR="00955292" w:rsidRPr="00793487">
        <w:rPr>
          <w:rFonts w:ascii="Times" w:hAnsi="Times"/>
          <w:color w:val="000000"/>
          <w:sz w:val="24"/>
          <w:szCs w:val="24"/>
        </w:rPr>
        <w:t xml:space="preserve">nsiderar os dados relativos </w:t>
      </w:r>
      <w:r w:rsidR="00A85E1E" w:rsidRPr="00793487">
        <w:rPr>
          <w:rFonts w:ascii="Times" w:hAnsi="Times"/>
          <w:color w:val="000000"/>
          <w:sz w:val="24"/>
          <w:szCs w:val="24"/>
        </w:rPr>
        <w:t>à</w:t>
      </w:r>
      <w:r w:rsidR="00955292" w:rsidRPr="00793487">
        <w:rPr>
          <w:rFonts w:ascii="Times" w:hAnsi="Times"/>
          <w:color w:val="000000"/>
          <w:sz w:val="24"/>
          <w:szCs w:val="24"/>
        </w:rPr>
        <w:t xml:space="preserve"> experiência e utilização deste processo;</w:t>
      </w:r>
    </w:p>
    <w:p w14:paraId="4A1D08F6" w14:textId="539AB09E"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O trabalho ter sido re</w:t>
      </w:r>
      <w:r w:rsidR="00955292" w:rsidRPr="00793487">
        <w:rPr>
          <w:rFonts w:ascii="Times" w:hAnsi="Times"/>
          <w:color w:val="000000"/>
          <w:sz w:val="24"/>
          <w:szCs w:val="24"/>
        </w:rPr>
        <w:t xml:space="preserve">alizado sob o ponto de vista da definição e avaliação de </w:t>
      </w:r>
      <w:r w:rsidRPr="00793487">
        <w:rPr>
          <w:rFonts w:ascii="Times" w:hAnsi="Times"/>
          <w:color w:val="000000"/>
          <w:sz w:val="24"/>
          <w:szCs w:val="24"/>
        </w:rPr>
        <w:lastRenderedPageBreak/>
        <w:t xml:space="preserve">atividades e processos, sem considerar os aspectos normativos </w:t>
      </w:r>
      <w:r w:rsidR="00955292" w:rsidRPr="00793487">
        <w:rPr>
          <w:rFonts w:ascii="Times" w:hAnsi="Times"/>
          <w:color w:val="000000"/>
          <w:sz w:val="24"/>
          <w:szCs w:val="24"/>
        </w:rPr>
        <w:t xml:space="preserve">e jurídicos </w:t>
      </w:r>
      <w:r w:rsidRPr="00793487">
        <w:rPr>
          <w:rFonts w:ascii="Times" w:hAnsi="Times"/>
          <w:color w:val="000000"/>
          <w:sz w:val="24"/>
          <w:szCs w:val="24"/>
        </w:rPr>
        <w:t>envolvidos; e,</w:t>
      </w:r>
    </w:p>
    <w:p w14:paraId="3E4CBC55" w14:textId="3BC42DB6" w:rsidR="00CB73D7" w:rsidRPr="00FE4585" w:rsidRDefault="007D7516" w:rsidP="00FE4585">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 validação dos resultados </w:t>
      </w:r>
      <w:r w:rsidR="00955292" w:rsidRPr="00793487">
        <w:rPr>
          <w:rFonts w:ascii="Times" w:hAnsi="Times"/>
          <w:color w:val="000000"/>
          <w:sz w:val="24"/>
          <w:szCs w:val="24"/>
        </w:rPr>
        <w:t>ter sido realizada somente por meio</w:t>
      </w:r>
      <w:r w:rsidRPr="00793487">
        <w:rPr>
          <w:rFonts w:ascii="Times" w:hAnsi="Times"/>
          <w:color w:val="000000"/>
          <w:sz w:val="24"/>
          <w:szCs w:val="24"/>
        </w:rPr>
        <w:t xml:space="preserve"> </w:t>
      </w:r>
      <w:r w:rsidR="00955292" w:rsidRPr="00793487">
        <w:rPr>
          <w:rFonts w:ascii="Times" w:hAnsi="Times"/>
          <w:color w:val="000000"/>
          <w:sz w:val="24"/>
          <w:szCs w:val="24"/>
        </w:rPr>
        <w:t>d</w:t>
      </w:r>
      <w:r w:rsidRPr="00793487">
        <w:rPr>
          <w:rFonts w:ascii="Times" w:hAnsi="Times"/>
          <w:color w:val="000000"/>
          <w:sz w:val="24"/>
          <w:szCs w:val="24"/>
        </w:rPr>
        <w:t>a avaliação de es</w:t>
      </w:r>
      <w:r w:rsidR="00D17964" w:rsidRPr="00793487">
        <w:rPr>
          <w:rFonts w:ascii="Times" w:hAnsi="Times"/>
          <w:color w:val="000000"/>
          <w:sz w:val="24"/>
          <w:szCs w:val="24"/>
        </w:rPr>
        <w:t xml:space="preserve">pecialistas, </w:t>
      </w:r>
      <w:r w:rsidR="007931CB" w:rsidRPr="00793487">
        <w:rPr>
          <w:rFonts w:ascii="Times" w:hAnsi="Times"/>
          <w:color w:val="000000"/>
          <w:sz w:val="24"/>
          <w:szCs w:val="24"/>
        </w:rPr>
        <w:t>sem considerar resultados obtidos no uso do processo</w:t>
      </w:r>
      <w:r w:rsidR="00D17964" w:rsidRPr="00793487">
        <w:rPr>
          <w:rFonts w:ascii="Times" w:hAnsi="Times"/>
          <w:color w:val="000000"/>
          <w:sz w:val="24"/>
          <w:szCs w:val="24"/>
        </w:rPr>
        <w:t xml:space="preserve">. </w:t>
      </w:r>
    </w:p>
    <w:p w14:paraId="4A57A776" w14:textId="3BCFE23C" w:rsidR="00E1432A" w:rsidRPr="00793487" w:rsidRDefault="008D7431" w:rsidP="003F5773">
      <w:pPr>
        <w:pStyle w:val="Ttulo2"/>
        <w:spacing w:before="120"/>
        <w:ind w:left="0"/>
        <w:rPr>
          <w:rFonts w:ascii="Times" w:hAnsi="Times"/>
          <w:sz w:val="28"/>
          <w:szCs w:val="28"/>
        </w:rPr>
      </w:pPr>
      <w:r w:rsidRPr="00793487">
        <w:rPr>
          <w:rFonts w:ascii="Times" w:hAnsi="Times"/>
          <w:sz w:val="28"/>
          <w:szCs w:val="28"/>
        </w:rPr>
        <w:t xml:space="preserve">7.3 Trabalhos Futuros </w:t>
      </w:r>
    </w:p>
    <w:p w14:paraId="1FC042FE" w14:textId="77777777" w:rsidR="00E1432A" w:rsidRPr="001B2EFC" w:rsidRDefault="00E1432A" w:rsidP="00584F5C">
      <w:pPr>
        <w:spacing w:line="276" w:lineRule="auto"/>
        <w:jc w:val="both"/>
        <w:rPr>
          <w:rFonts w:ascii="Times" w:hAnsi="Times"/>
          <w:sz w:val="20"/>
          <w:szCs w:val="20"/>
        </w:rPr>
      </w:pPr>
    </w:p>
    <w:p w14:paraId="2DD6DE0B" w14:textId="77777777" w:rsidR="00E1432A" w:rsidRPr="00793487" w:rsidRDefault="007D7516" w:rsidP="0047005D">
      <w:pPr>
        <w:spacing w:line="276" w:lineRule="auto"/>
        <w:ind w:firstLine="851"/>
        <w:jc w:val="both"/>
        <w:rPr>
          <w:rFonts w:ascii="Times" w:hAnsi="Times"/>
          <w:sz w:val="24"/>
          <w:szCs w:val="24"/>
        </w:rPr>
      </w:pPr>
      <w:r w:rsidRPr="00793487">
        <w:rPr>
          <w:rFonts w:ascii="Times" w:hAnsi="Times"/>
          <w:sz w:val="24"/>
          <w:szCs w:val="24"/>
        </w:rPr>
        <w:t>Como trabalhos futuros, pretende-se:</w:t>
      </w:r>
    </w:p>
    <w:p w14:paraId="271128AF" w14:textId="7960E4EA"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Realizar o mapeamento baseado </w:t>
      </w:r>
      <w:r w:rsidR="007931CB" w:rsidRPr="00793487">
        <w:rPr>
          <w:rFonts w:ascii="Times" w:hAnsi="Times"/>
          <w:color w:val="000000"/>
          <w:sz w:val="24"/>
          <w:szCs w:val="24"/>
        </w:rPr>
        <w:t xml:space="preserve">em dados gerados </w:t>
      </w:r>
      <w:r w:rsidRPr="00793487">
        <w:rPr>
          <w:rFonts w:ascii="Times" w:hAnsi="Times"/>
          <w:color w:val="000000"/>
          <w:sz w:val="24"/>
          <w:szCs w:val="24"/>
        </w:rPr>
        <w:t>na execução de contratos, considerando os resultados da contratação;</w:t>
      </w:r>
    </w:p>
    <w:p w14:paraId="58528F80" w14:textId="77777777"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Avaliar o impacto do processo de contratação de soluções de TICs da IN SGD/ME 01/2019 na APF por meio identificação da percepção dos usuários; </w:t>
      </w:r>
    </w:p>
    <w:p w14:paraId="7257F7BD" w14:textId="77777777"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Avaliar o impacto do processo de contratação de soluções de TICs da IN SGD/ME 01/2019 na indústria de software e de serviços, por meio da identificação da percepção dos usuários; </w:t>
      </w:r>
    </w:p>
    <w:p w14:paraId="33C8107C" w14:textId="3126E31A" w:rsidR="00E1432A" w:rsidRPr="00793487" w:rsidRDefault="007D7516" w:rsidP="00CB73D7">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 xml:space="preserve">Realizar o mapeamento considerando as estruturas normativas, o arcabouço jurídico e o </w:t>
      </w:r>
      <w:r w:rsidRPr="00793487">
        <w:rPr>
          <w:rFonts w:ascii="Times" w:hAnsi="Times"/>
          <w:i/>
          <w:iCs/>
          <w:color w:val="000000"/>
          <w:sz w:val="24"/>
          <w:szCs w:val="24"/>
        </w:rPr>
        <w:t>compliance</w:t>
      </w:r>
      <w:r w:rsidRPr="00793487">
        <w:rPr>
          <w:rFonts w:ascii="Times" w:hAnsi="Times"/>
          <w:color w:val="000000"/>
          <w:sz w:val="24"/>
          <w:szCs w:val="24"/>
        </w:rPr>
        <w:t xml:space="preserve"> relacionado </w:t>
      </w:r>
      <w:r w:rsidR="00A85E1E" w:rsidRPr="00793487">
        <w:rPr>
          <w:rFonts w:ascii="Times" w:hAnsi="Times"/>
          <w:color w:val="000000"/>
          <w:sz w:val="24"/>
          <w:szCs w:val="24"/>
        </w:rPr>
        <w:t>à</w:t>
      </w:r>
      <w:r w:rsidRPr="00793487">
        <w:rPr>
          <w:rFonts w:ascii="Times" w:hAnsi="Times"/>
          <w:color w:val="000000"/>
          <w:sz w:val="24"/>
          <w:szCs w:val="24"/>
        </w:rPr>
        <w:t xml:space="preserve"> contratação de soluções de TICs; e,</w:t>
      </w:r>
    </w:p>
    <w:p w14:paraId="4D647E50" w14:textId="30CD19F1" w:rsidR="00D95A80" w:rsidRPr="00742C6F" w:rsidRDefault="00A85E1E" w:rsidP="00D95A80">
      <w:pPr>
        <w:pStyle w:val="PargrafodaLista"/>
        <w:numPr>
          <w:ilvl w:val="0"/>
          <w:numId w:val="9"/>
        </w:numPr>
        <w:pBdr>
          <w:top w:val="nil"/>
          <w:left w:val="nil"/>
          <w:bottom w:val="nil"/>
          <w:right w:val="nil"/>
          <w:between w:val="nil"/>
        </w:pBdr>
        <w:spacing w:before="121" w:line="276" w:lineRule="auto"/>
        <w:jc w:val="both"/>
        <w:rPr>
          <w:rFonts w:ascii="Times" w:hAnsi="Times"/>
          <w:color w:val="000000"/>
          <w:sz w:val="24"/>
          <w:szCs w:val="24"/>
        </w:rPr>
      </w:pPr>
      <w:r w:rsidRPr="00793487">
        <w:rPr>
          <w:rFonts w:ascii="Times" w:hAnsi="Times"/>
          <w:color w:val="000000"/>
          <w:sz w:val="24"/>
          <w:szCs w:val="24"/>
        </w:rPr>
        <w:t>Criar</w:t>
      </w:r>
      <w:r w:rsidR="007D7516" w:rsidRPr="00793487">
        <w:rPr>
          <w:rFonts w:ascii="Times" w:hAnsi="Times"/>
          <w:color w:val="000000"/>
          <w:sz w:val="24"/>
          <w:szCs w:val="24"/>
        </w:rPr>
        <w:t xml:space="preserve"> um ciclo de vida para o processo de contratação de soluções de TICs da IN SGD/ME 01/2019</w:t>
      </w:r>
      <w:r w:rsidRPr="00793487">
        <w:rPr>
          <w:rFonts w:ascii="Times" w:hAnsi="Times"/>
          <w:color w:val="000000"/>
          <w:sz w:val="24"/>
          <w:szCs w:val="24"/>
        </w:rPr>
        <w:t>.</w:t>
      </w:r>
    </w:p>
    <w:p w14:paraId="36A9B0C0" w14:textId="2A7083DB" w:rsidR="008D7431" w:rsidRPr="00793487" w:rsidRDefault="008D7431" w:rsidP="008D7431">
      <w:pPr>
        <w:pStyle w:val="Ttulo2"/>
        <w:spacing w:before="120"/>
        <w:ind w:left="0"/>
        <w:rPr>
          <w:rFonts w:ascii="Times" w:hAnsi="Times"/>
          <w:sz w:val="28"/>
          <w:szCs w:val="28"/>
        </w:rPr>
      </w:pPr>
      <w:r w:rsidRPr="00793487">
        <w:rPr>
          <w:rFonts w:ascii="Times" w:hAnsi="Times"/>
          <w:sz w:val="28"/>
          <w:szCs w:val="28"/>
        </w:rPr>
        <w:t>8.  Referências</w:t>
      </w:r>
    </w:p>
    <w:p w14:paraId="34F19D85" w14:textId="77777777" w:rsidR="00E1432A" w:rsidRPr="001B2EFC" w:rsidRDefault="00E1432A" w:rsidP="00584F5C">
      <w:pPr>
        <w:jc w:val="both"/>
        <w:rPr>
          <w:rFonts w:ascii="Times" w:eastAsia="Garamond" w:hAnsi="Times" w:cs="Garamond"/>
        </w:rPr>
      </w:pPr>
    </w:p>
    <w:p w14:paraId="1DDB3E11" w14:textId="229E6537" w:rsidR="00277415" w:rsidRDefault="00277415" w:rsidP="00584F5C">
      <w:pPr>
        <w:jc w:val="both"/>
        <w:rPr>
          <w:rFonts w:ascii="Times" w:eastAsia="Times" w:hAnsi="Times" w:cs="Times"/>
          <w:sz w:val="24"/>
          <w:szCs w:val="24"/>
        </w:rPr>
      </w:pPr>
      <w:r w:rsidRPr="00793487">
        <w:rPr>
          <w:rFonts w:ascii="Times" w:eastAsia="Times" w:hAnsi="Times" w:cs="Times"/>
          <w:sz w:val="24"/>
          <w:szCs w:val="24"/>
        </w:rPr>
        <w:t>ABES - Associação Brasileira de Empresas de Software. Disponível em: &lt;</w:t>
      </w:r>
      <w:hyperlink r:id="rId13">
        <w:r w:rsidRPr="00793487">
          <w:rPr>
            <w:rFonts w:ascii="Times" w:eastAsia="Times" w:hAnsi="Times" w:cs="Times"/>
            <w:sz w:val="24"/>
            <w:szCs w:val="24"/>
          </w:rPr>
          <w:t>http://www.abes.org.br/</w:t>
        </w:r>
      </w:hyperlink>
      <w:r w:rsidRPr="00793487">
        <w:rPr>
          <w:rFonts w:ascii="Times" w:eastAsia="Times" w:hAnsi="Times" w:cs="Times"/>
          <w:sz w:val="24"/>
          <w:szCs w:val="24"/>
        </w:rPr>
        <w:t>&gt;. Acesso em: 08/07/2020.</w:t>
      </w:r>
    </w:p>
    <w:p w14:paraId="7EE8CD24" w14:textId="77777777" w:rsidR="00277415" w:rsidRDefault="00277415" w:rsidP="00584F5C">
      <w:pPr>
        <w:jc w:val="both"/>
        <w:rPr>
          <w:rFonts w:ascii="Times" w:eastAsia="Times" w:hAnsi="Times" w:cs="Times"/>
          <w:sz w:val="24"/>
          <w:szCs w:val="24"/>
        </w:rPr>
      </w:pPr>
    </w:p>
    <w:p w14:paraId="3434CAF0" w14:textId="77777777" w:rsidR="00E1432A" w:rsidRDefault="007D7516" w:rsidP="00584F5C">
      <w:pPr>
        <w:jc w:val="both"/>
        <w:rPr>
          <w:rFonts w:ascii="Times" w:eastAsia="Times" w:hAnsi="Times" w:cs="Times"/>
          <w:sz w:val="24"/>
          <w:szCs w:val="24"/>
        </w:rPr>
      </w:pPr>
      <w:r w:rsidRPr="00793487">
        <w:rPr>
          <w:rFonts w:ascii="Times" w:eastAsia="Times" w:hAnsi="Times" w:cs="Times"/>
          <w:sz w:val="24"/>
          <w:szCs w:val="24"/>
        </w:rPr>
        <w:t>ARAUJO, R.M.; MACIEL, R.S.; BOSCARIOLI, C. (2017) “I GranDSI-BR: Grandes Desafios de Pesquisa em Sistemas de Informação no Brasil (2016-2026) ” - Relatório Técnico. Comissão Especial de Sistemas de Informação (CE-SI) da Sociedade Brasileira de Computação (SBC). 67p, 2017. ISBN 978-85-7669-359-8. http://www2.sbc.org.br/ce-si//arquivos/grandsi.pdf.</w:t>
      </w:r>
    </w:p>
    <w:p w14:paraId="3418C516" w14:textId="77777777" w:rsidR="00277415" w:rsidRDefault="00277415" w:rsidP="00584F5C">
      <w:pPr>
        <w:jc w:val="both"/>
        <w:rPr>
          <w:rFonts w:ascii="Times" w:eastAsia="Times" w:hAnsi="Times" w:cs="Times"/>
          <w:sz w:val="24"/>
          <w:szCs w:val="24"/>
        </w:rPr>
      </w:pPr>
    </w:p>
    <w:p w14:paraId="7FBE8901"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AUD_TI_TCU. Auditorias na gestão de contratos de TI. Secretaria de Fiscalização de Tecnologia da Informação’, Tribunal de Contas da União, TCU, Brasília. 2015.</w:t>
      </w:r>
    </w:p>
    <w:p w14:paraId="3CC209B8" w14:textId="77777777" w:rsidR="00277415" w:rsidRPr="00793487" w:rsidRDefault="00277415" w:rsidP="00277415">
      <w:pPr>
        <w:jc w:val="both"/>
        <w:rPr>
          <w:rFonts w:ascii="Times" w:eastAsia="Times" w:hAnsi="Times" w:cs="Times"/>
          <w:sz w:val="24"/>
          <w:szCs w:val="24"/>
          <w:lang w:val="en-US"/>
        </w:rPr>
      </w:pPr>
    </w:p>
    <w:p w14:paraId="7AFB9A3A" w14:textId="77777777" w:rsidR="00277415" w:rsidRPr="00793487" w:rsidRDefault="00277415" w:rsidP="00277415">
      <w:pPr>
        <w:shd w:val="clear" w:color="auto" w:fill="FFFFFF"/>
        <w:jc w:val="both"/>
        <w:rPr>
          <w:rFonts w:ascii="Times" w:eastAsia="Times" w:hAnsi="Times" w:cs="Times"/>
          <w:sz w:val="24"/>
          <w:szCs w:val="24"/>
          <w:highlight w:val="white"/>
          <w:lang w:val="en-US"/>
        </w:rPr>
      </w:pPr>
      <w:r w:rsidRPr="00793487">
        <w:rPr>
          <w:rFonts w:ascii="Times" w:eastAsia="Times" w:hAnsi="Times" w:cs="Times"/>
          <w:sz w:val="24"/>
          <w:szCs w:val="24"/>
          <w:highlight w:val="white"/>
          <w:lang w:val="en-US"/>
        </w:rPr>
        <w:t xml:space="preserve">BECKER, A.L., PRIKLADNICKI, R., AUDY, J.L.N. Strategic Alignment of </w:t>
      </w:r>
      <w:r w:rsidRPr="00793487">
        <w:rPr>
          <w:rFonts w:ascii="Times" w:eastAsia="Times" w:hAnsi="Times" w:cs="Times"/>
          <w:i/>
          <w:sz w:val="24"/>
          <w:szCs w:val="24"/>
          <w:highlight w:val="white"/>
          <w:lang w:val="en-US"/>
        </w:rPr>
        <w:t>Software</w:t>
      </w:r>
      <w:r w:rsidRPr="00793487">
        <w:rPr>
          <w:rFonts w:ascii="Times" w:eastAsia="Times" w:hAnsi="Times" w:cs="Times"/>
          <w:sz w:val="24"/>
          <w:szCs w:val="24"/>
          <w:highlight w:val="white"/>
          <w:lang w:val="en-US"/>
        </w:rPr>
        <w:t xml:space="preserve"> Process Improvement Programs Using QFD, In: 1st International Workshop on Business Impact of Process Improvements, pp. 9-14, Leipzig, Germany, May. 2008.</w:t>
      </w:r>
    </w:p>
    <w:p w14:paraId="685A27EF" w14:textId="77777777" w:rsidR="00E1432A" w:rsidRPr="00793487" w:rsidRDefault="00E1432A" w:rsidP="00584F5C">
      <w:pPr>
        <w:jc w:val="both"/>
        <w:rPr>
          <w:rFonts w:ascii="Times" w:eastAsia="Times" w:hAnsi="Times" w:cs="Times"/>
          <w:sz w:val="24"/>
          <w:szCs w:val="24"/>
        </w:rPr>
      </w:pPr>
    </w:p>
    <w:p w14:paraId="65BAF85A" w14:textId="77777777" w:rsidR="00E1432A" w:rsidRPr="00793487" w:rsidRDefault="007D7516" w:rsidP="00584F5C">
      <w:pPr>
        <w:jc w:val="both"/>
        <w:rPr>
          <w:rFonts w:ascii="Times" w:eastAsia="Times" w:hAnsi="Times" w:cs="Times"/>
          <w:sz w:val="24"/>
          <w:szCs w:val="24"/>
          <w:lang w:val="en-US"/>
        </w:rPr>
      </w:pPr>
      <w:r w:rsidRPr="00793487">
        <w:rPr>
          <w:rFonts w:ascii="Times" w:eastAsia="Times" w:hAnsi="Times" w:cs="Times"/>
          <w:sz w:val="24"/>
          <w:szCs w:val="24"/>
        </w:rPr>
        <w:t xml:space="preserve">CAVALCANTI, S.C. O Novo Modelo de Contratação de Soluções de TI pela Administração Pública Federal. </w:t>
      </w:r>
      <w:r w:rsidRPr="00793487">
        <w:rPr>
          <w:rFonts w:ascii="Times" w:eastAsia="Times" w:hAnsi="Times" w:cs="Times"/>
          <w:sz w:val="24"/>
          <w:szCs w:val="24"/>
          <w:lang w:val="en-US"/>
        </w:rPr>
        <w:t>2a. Ed. Belo Horizonte. Editora Fórum, 2015.</w:t>
      </w:r>
    </w:p>
    <w:p w14:paraId="50D6908D" w14:textId="77777777" w:rsidR="00E1432A" w:rsidRPr="00793487" w:rsidRDefault="00E1432A" w:rsidP="00584F5C">
      <w:pPr>
        <w:jc w:val="both"/>
        <w:rPr>
          <w:rFonts w:ascii="Times" w:eastAsia="Times" w:hAnsi="Times" w:cs="Times"/>
          <w:sz w:val="24"/>
          <w:szCs w:val="24"/>
          <w:lang w:val="en-US"/>
        </w:rPr>
      </w:pPr>
    </w:p>
    <w:p w14:paraId="527454BA" w14:textId="77777777" w:rsidR="00E1432A" w:rsidRDefault="007D7516" w:rsidP="00584F5C">
      <w:pPr>
        <w:jc w:val="both"/>
        <w:rPr>
          <w:rFonts w:ascii="Times" w:eastAsia="Times" w:hAnsi="Times" w:cs="Times"/>
          <w:sz w:val="24"/>
          <w:szCs w:val="24"/>
        </w:rPr>
      </w:pPr>
      <w:r w:rsidRPr="00793487">
        <w:rPr>
          <w:rFonts w:ascii="Times" w:eastAsia="Times" w:hAnsi="Times" w:cs="Times"/>
          <w:sz w:val="24"/>
          <w:szCs w:val="24"/>
          <w:lang w:val="en-US"/>
        </w:rPr>
        <w:t xml:space="preserve">COBIT - CONTROL OBJECTIVES FOR INFORMATION AND RELATED TECHNOLOGY. </w:t>
      </w:r>
      <w:r w:rsidRPr="00793487">
        <w:rPr>
          <w:rFonts w:ascii="Times" w:eastAsia="Times" w:hAnsi="Times" w:cs="Times"/>
          <w:sz w:val="24"/>
          <w:szCs w:val="24"/>
        </w:rPr>
        <w:t>5.0. ed. Rolling Meadows: ITGI, 2013. Disponível em: &lt;</w:t>
      </w:r>
      <w:hyperlink r:id="rId14">
        <w:r w:rsidRPr="00793487">
          <w:rPr>
            <w:rFonts w:ascii="Times" w:eastAsia="Times" w:hAnsi="Times" w:cs="Times"/>
            <w:sz w:val="24"/>
            <w:szCs w:val="24"/>
          </w:rPr>
          <w:t>http://www.isaca.org/Knowledge-Center/Cobit/Pages/Downloads. aspx</w:t>
        </w:r>
      </w:hyperlink>
      <w:r w:rsidRPr="00793487">
        <w:rPr>
          <w:rFonts w:ascii="Times" w:eastAsia="Times" w:hAnsi="Times" w:cs="Times"/>
          <w:sz w:val="24"/>
          <w:szCs w:val="24"/>
        </w:rPr>
        <w:t xml:space="preserve">&gt;. Acesso em: 20/06/2020.  </w:t>
      </w:r>
    </w:p>
    <w:p w14:paraId="28BDFD3B" w14:textId="77777777" w:rsidR="00277415" w:rsidRDefault="00277415" w:rsidP="00584F5C">
      <w:pPr>
        <w:jc w:val="both"/>
        <w:rPr>
          <w:rFonts w:ascii="Times" w:eastAsia="Times" w:hAnsi="Times" w:cs="Times"/>
          <w:sz w:val="24"/>
          <w:szCs w:val="24"/>
        </w:rPr>
      </w:pPr>
    </w:p>
    <w:p w14:paraId="1BA87C4E" w14:textId="314FE792" w:rsidR="00277415" w:rsidRDefault="00277415" w:rsidP="00584F5C">
      <w:pPr>
        <w:jc w:val="both"/>
        <w:rPr>
          <w:rFonts w:ascii="Times" w:eastAsia="Times" w:hAnsi="Times" w:cs="Times"/>
          <w:sz w:val="24"/>
          <w:szCs w:val="24"/>
        </w:rPr>
      </w:pPr>
      <w:r w:rsidRPr="00793487">
        <w:rPr>
          <w:rFonts w:ascii="Times" w:eastAsia="Times" w:hAnsi="Times" w:cs="Times"/>
          <w:sz w:val="24"/>
          <w:szCs w:val="24"/>
        </w:rPr>
        <w:t>CRUZ, C. S. Escola Nacional de Administração Pública (ENAP). Seminário Boas Práticas em Contratações de TI. 2015. Disponível em: &lt;</w:t>
      </w:r>
      <w:hyperlink r:id="rId15">
        <w:r w:rsidRPr="00793487">
          <w:rPr>
            <w:rFonts w:ascii="Times" w:eastAsia="Times" w:hAnsi="Times" w:cs="Times"/>
            <w:sz w:val="24"/>
            <w:szCs w:val="24"/>
          </w:rPr>
          <w:t>http://www.enap.gov.br/documents/586010/1597880/2015-10-16+-+Semin%C3%A1rio+Boas+Pr%C3%A1ticas+em+Contrata%C3%A7%C3%B5es+de+TI</w:t>
        </w:r>
        <w:r w:rsidRPr="00793487">
          <w:rPr>
            <w:rFonts w:ascii="Times" w:eastAsia="Times" w:hAnsi="Times" w:cs="Times"/>
            <w:sz w:val="24"/>
            <w:szCs w:val="24"/>
          </w:rPr>
          <w:lastRenderedPageBreak/>
          <w:t>_v01.pdf/f79e92b9-133b-42ea-baba-725baddf4bae</w:t>
        </w:r>
      </w:hyperlink>
      <w:r w:rsidRPr="00793487">
        <w:rPr>
          <w:rFonts w:ascii="Times" w:eastAsia="Times" w:hAnsi="Times" w:cs="Times"/>
          <w:sz w:val="24"/>
          <w:szCs w:val="24"/>
        </w:rPr>
        <w:t xml:space="preserve">&gt;. Acesso em: 15/06/2020. </w:t>
      </w:r>
    </w:p>
    <w:p w14:paraId="0FD35C4B" w14:textId="77777777" w:rsidR="00277415" w:rsidRDefault="00277415" w:rsidP="00584F5C">
      <w:pPr>
        <w:jc w:val="both"/>
        <w:rPr>
          <w:rFonts w:ascii="Times" w:eastAsia="Times" w:hAnsi="Times" w:cs="Times"/>
          <w:sz w:val="24"/>
          <w:szCs w:val="24"/>
        </w:rPr>
      </w:pPr>
    </w:p>
    <w:p w14:paraId="3A885F0C" w14:textId="1CE7C1BE" w:rsidR="00277415" w:rsidRPr="00793487" w:rsidRDefault="00277415" w:rsidP="00584F5C">
      <w:pPr>
        <w:jc w:val="both"/>
        <w:rPr>
          <w:rFonts w:ascii="Times" w:eastAsia="Times" w:hAnsi="Times" w:cs="Times"/>
          <w:sz w:val="24"/>
          <w:szCs w:val="24"/>
        </w:rPr>
      </w:pPr>
      <w:r w:rsidRPr="00793487">
        <w:rPr>
          <w:rFonts w:ascii="Times" w:eastAsia="Times" w:hAnsi="Times" w:cs="Times"/>
          <w:sz w:val="24"/>
          <w:szCs w:val="24"/>
        </w:rPr>
        <w:t xml:space="preserve">CRUZ, C. S. da. Governança de TI e Conformidade Legal no Setor Público: Um Quadro Referencial Normativo para A Contratação de Serviços de TI. 2008. Dissertação de Mestrado. Universidade Católica de Brasília, Brasília, 2008. </w:t>
      </w:r>
    </w:p>
    <w:p w14:paraId="53E345CD" w14:textId="77777777" w:rsidR="00E1432A" w:rsidRPr="00793487" w:rsidRDefault="00E1432A" w:rsidP="00584F5C">
      <w:pPr>
        <w:jc w:val="both"/>
        <w:rPr>
          <w:rFonts w:ascii="Times" w:eastAsia="Times" w:hAnsi="Times" w:cs="Times"/>
          <w:sz w:val="24"/>
          <w:szCs w:val="24"/>
        </w:rPr>
      </w:pPr>
    </w:p>
    <w:p w14:paraId="601ACA92" w14:textId="41127A94" w:rsidR="00277415" w:rsidRDefault="00277415" w:rsidP="00584F5C">
      <w:pPr>
        <w:jc w:val="both"/>
        <w:rPr>
          <w:rFonts w:ascii="Times" w:eastAsia="Times" w:hAnsi="Times" w:cs="Times"/>
          <w:sz w:val="24"/>
          <w:szCs w:val="24"/>
        </w:rPr>
      </w:pPr>
      <w:r w:rsidRPr="00793487">
        <w:rPr>
          <w:rFonts w:ascii="Times" w:eastAsia="Times" w:hAnsi="Times" w:cs="Times"/>
          <w:sz w:val="24"/>
          <w:szCs w:val="24"/>
        </w:rPr>
        <w:t xml:space="preserve">ECONOMIA. Ministério da Economia. Disponível em: &lt; http://www.planejamento.gov.br/ &gt;. Acesso em: 20 de junho 2020. </w:t>
      </w:r>
    </w:p>
    <w:p w14:paraId="7EDA3C6B" w14:textId="77777777" w:rsidR="00277415" w:rsidRDefault="00277415" w:rsidP="00584F5C">
      <w:pPr>
        <w:jc w:val="both"/>
        <w:rPr>
          <w:rFonts w:ascii="Times" w:eastAsia="Times" w:hAnsi="Times" w:cs="Times"/>
          <w:sz w:val="24"/>
          <w:szCs w:val="24"/>
        </w:rPr>
      </w:pPr>
    </w:p>
    <w:p w14:paraId="50F9A855" w14:textId="77777777" w:rsidR="00E1432A" w:rsidRPr="00793487" w:rsidRDefault="007D7516" w:rsidP="00584F5C">
      <w:pPr>
        <w:jc w:val="both"/>
        <w:rPr>
          <w:rFonts w:ascii="Times" w:eastAsia="Times" w:hAnsi="Times" w:cs="Times"/>
          <w:sz w:val="24"/>
          <w:szCs w:val="24"/>
        </w:rPr>
      </w:pPr>
      <w:r w:rsidRPr="00793487">
        <w:rPr>
          <w:rFonts w:ascii="Times" w:eastAsia="Times" w:hAnsi="Times" w:cs="Times"/>
          <w:sz w:val="24"/>
          <w:szCs w:val="24"/>
        </w:rPr>
        <w:t>FOX, A e PATTERSON D. Construindo software como um serviço. Uma abordagem ágil usando computação em nuvem. 1a Ed. LLC. Califórnia. EUA. 2015.</w:t>
      </w:r>
    </w:p>
    <w:p w14:paraId="14BB9D13" w14:textId="77777777" w:rsidR="00E1432A" w:rsidRPr="00793487" w:rsidRDefault="00E1432A" w:rsidP="00584F5C">
      <w:pPr>
        <w:jc w:val="both"/>
        <w:rPr>
          <w:rFonts w:ascii="Times" w:eastAsia="Times" w:hAnsi="Times" w:cs="Times"/>
          <w:sz w:val="24"/>
          <w:szCs w:val="24"/>
        </w:rPr>
      </w:pPr>
    </w:p>
    <w:p w14:paraId="7C858D5B" w14:textId="77777777" w:rsidR="00E1432A" w:rsidRDefault="007D7516" w:rsidP="00584F5C">
      <w:pPr>
        <w:jc w:val="both"/>
        <w:rPr>
          <w:rFonts w:ascii="Times" w:eastAsia="Times" w:hAnsi="Times" w:cs="Times"/>
          <w:sz w:val="24"/>
          <w:szCs w:val="24"/>
        </w:rPr>
      </w:pPr>
      <w:r w:rsidRPr="00793487">
        <w:rPr>
          <w:rFonts w:ascii="Times" w:eastAsia="Times" w:hAnsi="Times" w:cs="Times"/>
          <w:sz w:val="24"/>
          <w:szCs w:val="24"/>
        </w:rPr>
        <w:t xml:space="preserve">FITZSIMMONS. James A e FITZSIMMONS Mona J. Administração de Serviços: Operações, estratégias e tecnologia da informação. 7a. Ed. Bookman. Porto Alegre/RS. 2014.  </w:t>
      </w:r>
    </w:p>
    <w:p w14:paraId="703BB168" w14:textId="77777777" w:rsidR="00277415" w:rsidRDefault="00277415" w:rsidP="00584F5C">
      <w:pPr>
        <w:jc w:val="both"/>
        <w:rPr>
          <w:rFonts w:ascii="Times" w:eastAsia="Times" w:hAnsi="Times" w:cs="Times"/>
          <w:sz w:val="24"/>
          <w:szCs w:val="24"/>
        </w:rPr>
      </w:pPr>
    </w:p>
    <w:p w14:paraId="706364B4"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IN04. Dispõe sobre o processo de contratação de Soluções de Tecnologia da Informação pelos órgãos integrantes da Administração Pública Federal, Instrução Normativa MPOG/SLTI Nº 4/2014. 2014. Disponível em: &lt;https://www.cti.ufu.br/sites/cti.ufu.br/files/IN_SLTI_04-</w:t>
      </w:r>
    </w:p>
    <w:p w14:paraId="301B5084" w14:textId="77777777" w:rsidR="00277415" w:rsidRDefault="00277415" w:rsidP="00277415">
      <w:pPr>
        <w:jc w:val="both"/>
        <w:rPr>
          <w:rFonts w:ascii="Times" w:eastAsia="Times" w:hAnsi="Times" w:cs="Times"/>
          <w:sz w:val="24"/>
          <w:szCs w:val="24"/>
        </w:rPr>
      </w:pPr>
      <w:r w:rsidRPr="00793487">
        <w:rPr>
          <w:rFonts w:ascii="Times" w:eastAsia="Times" w:hAnsi="Times" w:cs="Times"/>
          <w:sz w:val="24"/>
          <w:szCs w:val="24"/>
        </w:rPr>
        <w:t>12Set2014.pdf&gt;. Acesso em: 28 de maio 2020.</w:t>
      </w:r>
    </w:p>
    <w:p w14:paraId="1F150114" w14:textId="77777777" w:rsidR="00277415" w:rsidRDefault="00277415" w:rsidP="00277415">
      <w:pPr>
        <w:jc w:val="both"/>
        <w:rPr>
          <w:rFonts w:ascii="Times" w:eastAsia="Times" w:hAnsi="Times" w:cs="Times"/>
          <w:sz w:val="24"/>
          <w:szCs w:val="24"/>
        </w:rPr>
      </w:pPr>
    </w:p>
    <w:p w14:paraId="7626A81B"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IN01. Dispõe sobre o processo de contratação de soluções de Tecnologia da Informação e Comunicação – TIC pelos órgãos e entidades integrantes do Sistema de Administração dos Recursos de Tecnologia da Informação – SISP do Poder Executivo Federal, Instrução</w:t>
      </w:r>
    </w:p>
    <w:p w14:paraId="440C1882"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Normativa Nº 01/2019. 2019. Disponível em: &lt;http://www.in.gov.br/materia/- /asset_publisher/Kujrw0TZC2Mb/content/id/70267659/do1-2019-04-05-instrucaonormativan-1-de-4-de-abril-de-2019-70267535&gt;. Acesso em: 28 de maio 2020.</w:t>
      </w:r>
    </w:p>
    <w:p w14:paraId="45CDB041" w14:textId="77777777" w:rsidR="00277415" w:rsidRPr="00793487" w:rsidRDefault="00277415" w:rsidP="00277415">
      <w:pPr>
        <w:jc w:val="both"/>
        <w:rPr>
          <w:rFonts w:ascii="Times" w:eastAsia="Times" w:hAnsi="Times" w:cs="Times"/>
          <w:sz w:val="24"/>
          <w:szCs w:val="24"/>
          <w:lang w:val="en-US"/>
        </w:rPr>
      </w:pPr>
    </w:p>
    <w:p w14:paraId="22ECAD00" w14:textId="47C46C73" w:rsidR="00277415" w:rsidRPr="00277415" w:rsidRDefault="00277415" w:rsidP="00277415">
      <w:pPr>
        <w:shd w:val="clear" w:color="auto" w:fill="FFFFFF"/>
        <w:jc w:val="both"/>
        <w:rPr>
          <w:rFonts w:ascii="Times" w:eastAsia="Times" w:hAnsi="Times" w:cs="Times"/>
          <w:sz w:val="24"/>
          <w:szCs w:val="24"/>
          <w:highlight w:val="white"/>
          <w:lang w:val="en-US"/>
        </w:rPr>
      </w:pPr>
      <w:r w:rsidRPr="00793487">
        <w:rPr>
          <w:rFonts w:ascii="Times" w:eastAsia="Times" w:hAnsi="Times" w:cs="Times"/>
          <w:sz w:val="24"/>
          <w:szCs w:val="24"/>
          <w:highlight w:val="white"/>
        </w:rPr>
        <w:t xml:space="preserve">LAKATOS, E. M. de A.; MARCONI, M. de A. Fundamentos da metodologia científica. </w:t>
      </w:r>
      <w:r w:rsidRPr="00793487">
        <w:rPr>
          <w:rFonts w:ascii="Times" w:eastAsia="Times" w:hAnsi="Times" w:cs="Times"/>
          <w:sz w:val="24"/>
          <w:szCs w:val="24"/>
          <w:highlight w:val="white"/>
          <w:lang w:val="en-US"/>
        </w:rPr>
        <w:t>São Paulo: Atlas, 2013.</w:t>
      </w:r>
    </w:p>
    <w:p w14:paraId="2EEFEFC2" w14:textId="77777777" w:rsidR="00277415" w:rsidRPr="00793487" w:rsidRDefault="00277415" w:rsidP="00277415">
      <w:pPr>
        <w:jc w:val="both"/>
        <w:rPr>
          <w:rFonts w:ascii="Times" w:eastAsia="Times" w:hAnsi="Times" w:cs="Times"/>
          <w:sz w:val="24"/>
          <w:szCs w:val="24"/>
        </w:rPr>
      </w:pPr>
    </w:p>
    <w:p w14:paraId="6CB592B1" w14:textId="77777777" w:rsidR="00277415" w:rsidRDefault="00277415" w:rsidP="00277415">
      <w:pPr>
        <w:jc w:val="both"/>
        <w:rPr>
          <w:rFonts w:ascii="Times" w:eastAsia="Times" w:hAnsi="Times" w:cs="Times"/>
          <w:sz w:val="24"/>
          <w:szCs w:val="24"/>
        </w:rPr>
      </w:pPr>
      <w:r w:rsidRPr="00793487">
        <w:rPr>
          <w:rFonts w:ascii="Times" w:eastAsia="Times" w:hAnsi="Times" w:cs="Times"/>
          <w:sz w:val="24"/>
          <w:szCs w:val="24"/>
        </w:rPr>
        <w:t>LEI 8.666. Institui normas para licitações e contratos da Administração Pública e dá outras providências, Presidência da República, Brasil. 1993. Disponível em: &lt;http://www.planalto.gov.br/ccivil_03/leis/L8666cons.htm&gt;. Acesso em: 28 de junho 2020.</w:t>
      </w:r>
    </w:p>
    <w:p w14:paraId="5B049E16" w14:textId="77777777" w:rsidR="00800E73" w:rsidRDefault="00800E73" w:rsidP="00800E73">
      <w:pPr>
        <w:jc w:val="both"/>
        <w:rPr>
          <w:rFonts w:ascii="Times" w:eastAsia="Times" w:hAnsi="Times" w:cs="Times"/>
          <w:sz w:val="24"/>
          <w:szCs w:val="24"/>
        </w:rPr>
      </w:pPr>
    </w:p>
    <w:p w14:paraId="74FE4E09" w14:textId="1A88911E" w:rsidR="00800E73" w:rsidRDefault="00800E73" w:rsidP="00277415">
      <w:pPr>
        <w:jc w:val="both"/>
        <w:rPr>
          <w:rFonts w:ascii="Times" w:eastAsia="Times" w:hAnsi="Times" w:cs="Times"/>
          <w:sz w:val="24"/>
          <w:szCs w:val="24"/>
        </w:rPr>
      </w:pPr>
      <w:r>
        <w:rPr>
          <w:rFonts w:ascii="Times" w:eastAsia="Times" w:hAnsi="Times" w:cs="Times"/>
          <w:sz w:val="24"/>
          <w:szCs w:val="24"/>
        </w:rPr>
        <w:t xml:space="preserve">MELLO, M. S. </w:t>
      </w:r>
      <w:r w:rsidRPr="00800E73">
        <w:rPr>
          <w:rFonts w:ascii="Times" w:eastAsia="Times" w:hAnsi="Times" w:cs="Times"/>
          <w:sz w:val="24"/>
          <w:szCs w:val="24"/>
        </w:rPr>
        <w:t>Melhoria de Processos de Software Multi-Modelos</w:t>
      </w:r>
      <w:r>
        <w:rPr>
          <w:rFonts w:ascii="Times" w:eastAsia="Times" w:hAnsi="Times" w:cs="Times"/>
          <w:sz w:val="24"/>
          <w:szCs w:val="24"/>
        </w:rPr>
        <w:t xml:space="preserve"> </w:t>
      </w:r>
      <w:r w:rsidRPr="00800E73">
        <w:rPr>
          <w:rFonts w:ascii="Times" w:eastAsia="Times" w:hAnsi="Times" w:cs="Times"/>
          <w:sz w:val="24"/>
          <w:szCs w:val="24"/>
        </w:rPr>
        <w:t>Bas</w:t>
      </w:r>
      <w:r>
        <w:rPr>
          <w:rFonts w:ascii="Times" w:eastAsia="Times" w:hAnsi="Times" w:cs="Times"/>
          <w:sz w:val="24"/>
          <w:szCs w:val="24"/>
        </w:rPr>
        <w:t>eada nos Modelos MPS e CMMI-DEV. 2011.</w:t>
      </w:r>
      <w:r w:rsidRPr="00800E73">
        <w:rPr>
          <w:rFonts w:ascii="Times" w:eastAsia="Times" w:hAnsi="Times" w:cs="Times"/>
          <w:sz w:val="24"/>
          <w:szCs w:val="24"/>
        </w:rPr>
        <w:t xml:space="preserve"> </w:t>
      </w:r>
      <w:r w:rsidRPr="00793487">
        <w:rPr>
          <w:rFonts w:ascii="Times" w:eastAsia="Times" w:hAnsi="Times" w:cs="Times"/>
          <w:sz w:val="24"/>
          <w:szCs w:val="24"/>
        </w:rPr>
        <w:t>Dis</w:t>
      </w:r>
      <w:r>
        <w:rPr>
          <w:rFonts w:ascii="Times" w:eastAsia="Times" w:hAnsi="Times" w:cs="Times"/>
          <w:sz w:val="24"/>
          <w:szCs w:val="24"/>
        </w:rPr>
        <w:t xml:space="preserve">sertação (Mestrado em </w:t>
      </w:r>
      <w:r w:rsidRPr="00800E73">
        <w:rPr>
          <w:rFonts w:ascii="Times" w:eastAsia="Times" w:hAnsi="Times" w:cs="Times"/>
          <w:sz w:val="24"/>
          <w:szCs w:val="24"/>
        </w:rPr>
        <w:t>Engenharia de Sistemas e Computação</w:t>
      </w:r>
      <w:r w:rsidRPr="00793487">
        <w:rPr>
          <w:rFonts w:ascii="Times" w:eastAsia="Times" w:hAnsi="Times" w:cs="Times"/>
          <w:sz w:val="24"/>
          <w:szCs w:val="24"/>
        </w:rPr>
        <w:t xml:space="preserve">) - </w:t>
      </w:r>
      <w:r>
        <w:rPr>
          <w:rFonts w:ascii="Times" w:eastAsia="Times" w:hAnsi="Times" w:cs="Times"/>
          <w:sz w:val="24"/>
          <w:szCs w:val="24"/>
        </w:rPr>
        <w:t>Universidade Federal do Rio de Janeiro</w:t>
      </w:r>
      <w:r w:rsidRPr="00793487">
        <w:rPr>
          <w:rFonts w:ascii="Times" w:eastAsia="Times" w:hAnsi="Times" w:cs="Times"/>
          <w:sz w:val="24"/>
          <w:szCs w:val="24"/>
        </w:rPr>
        <w:t xml:space="preserve">, </w:t>
      </w:r>
      <w:r>
        <w:rPr>
          <w:rFonts w:ascii="Times" w:eastAsia="Times" w:hAnsi="Times" w:cs="Times"/>
          <w:sz w:val="24"/>
          <w:szCs w:val="24"/>
        </w:rPr>
        <w:t>Rio de Janeiro, Rio de Janeiro, 2011.</w:t>
      </w:r>
    </w:p>
    <w:p w14:paraId="2A8CE9C0" w14:textId="77777777" w:rsidR="00E1432A" w:rsidRDefault="00E1432A" w:rsidP="00584F5C">
      <w:pPr>
        <w:jc w:val="both"/>
        <w:rPr>
          <w:rFonts w:ascii="Times" w:eastAsia="Times" w:hAnsi="Times" w:cs="Times"/>
          <w:sz w:val="24"/>
          <w:szCs w:val="24"/>
        </w:rPr>
      </w:pPr>
    </w:p>
    <w:p w14:paraId="3CBD51D1" w14:textId="77777777" w:rsidR="00277415" w:rsidRPr="00793487" w:rsidRDefault="00277415" w:rsidP="00277415">
      <w:pPr>
        <w:shd w:val="clear" w:color="auto" w:fill="FFFFFF"/>
        <w:jc w:val="both"/>
        <w:rPr>
          <w:rFonts w:ascii="Times" w:eastAsia="Times" w:hAnsi="Times" w:cs="Times"/>
          <w:sz w:val="24"/>
          <w:szCs w:val="24"/>
          <w:highlight w:val="white"/>
        </w:rPr>
      </w:pPr>
      <w:r w:rsidRPr="00793487">
        <w:rPr>
          <w:rFonts w:ascii="Times" w:eastAsia="Times" w:hAnsi="Times" w:cs="Times"/>
          <w:sz w:val="24"/>
          <w:szCs w:val="24"/>
          <w:highlight w:val="white"/>
        </w:rPr>
        <w:t>MINAYO, M. C. S. O Desafio do Conhecimento. Pesquisa qualitativa em saúde. São Paulo: HUCITEC, 2014.</w:t>
      </w:r>
    </w:p>
    <w:p w14:paraId="5DC72AAF" w14:textId="77777777" w:rsidR="00277415" w:rsidRDefault="00277415" w:rsidP="00584F5C">
      <w:pPr>
        <w:jc w:val="both"/>
        <w:rPr>
          <w:rFonts w:ascii="Times" w:eastAsia="Times" w:hAnsi="Times" w:cs="Times"/>
          <w:sz w:val="24"/>
          <w:szCs w:val="24"/>
        </w:rPr>
      </w:pPr>
    </w:p>
    <w:p w14:paraId="3CE28914"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MPOG - Ministério do Planejamento, Orçamento e Gestão. Disponível em: &lt;</w:t>
      </w:r>
      <w:hyperlink r:id="rId16">
        <w:r w:rsidRPr="00793487">
          <w:rPr>
            <w:rFonts w:ascii="Times" w:eastAsia="Times" w:hAnsi="Times" w:cs="Times"/>
            <w:sz w:val="24"/>
            <w:szCs w:val="24"/>
          </w:rPr>
          <w:t>http://www.planejamento.gov.br/</w:t>
        </w:r>
      </w:hyperlink>
      <w:r w:rsidRPr="00793487">
        <w:rPr>
          <w:rFonts w:ascii="Times" w:eastAsia="Times" w:hAnsi="Times" w:cs="Times"/>
          <w:sz w:val="24"/>
          <w:szCs w:val="24"/>
        </w:rPr>
        <w:t>&gt;. Acesso em: 15/06/2020.</w:t>
      </w:r>
    </w:p>
    <w:p w14:paraId="255BE3EF" w14:textId="77777777" w:rsidR="00E1432A" w:rsidRPr="00793487" w:rsidRDefault="00E1432A" w:rsidP="00584F5C">
      <w:pPr>
        <w:jc w:val="both"/>
        <w:rPr>
          <w:rFonts w:ascii="Times" w:eastAsia="Times" w:hAnsi="Times" w:cs="Times"/>
          <w:sz w:val="24"/>
          <w:szCs w:val="24"/>
        </w:rPr>
      </w:pPr>
    </w:p>
    <w:p w14:paraId="51441DC4" w14:textId="77777777" w:rsidR="00E1432A" w:rsidRPr="00793487" w:rsidRDefault="007D7516" w:rsidP="00584F5C">
      <w:pPr>
        <w:jc w:val="both"/>
        <w:rPr>
          <w:rFonts w:ascii="Times" w:eastAsia="Times" w:hAnsi="Times" w:cs="Times"/>
          <w:sz w:val="24"/>
          <w:szCs w:val="24"/>
        </w:rPr>
      </w:pPr>
      <w:r w:rsidRPr="00793487">
        <w:rPr>
          <w:rFonts w:ascii="Times" w:eastAsia="Times" w:hAnsi="Times" w:cs="Times"/>
          <w:sz w:val="24"/>
          <w:szCs w:val="24"/>
        </w:rPr>
        <w:t>PERFIL_GOV_TI. Levantamento de Governança de TI, Tribunal de Contas da União (TCU). 2016. Disponível em: &lt;https://portal.tcu.gov.br/lumis/portal/file/fileDownload.jsp?fileId=8A8182A15478D5E50154A0216F6050D6&gt;. Acesso em: 28 de junho 2020.</w:t>
      </w:r>
    </w:p>
    <w:p w14:paraId="77A1EAC2" w14:textId="77777777" w:rsidR="00E1432A" w:rsidRPr="00793487" w:rsidRDefault="00E1432A" w:rsidP="00584F5C">
      <w:pPr>
        <w:jc w:val="both"/>
        <w:rPr>
          <w:rFonts w:ascii="Times" w:eastAsia="Times" w:hAnsi="Times" w:cs="Times"/>
          <w:sz w:val="24"/>
          <w:szCs w:val="24"/>
        </w:rPr>
      </w:pPr>
    </w:p>
    <w:p w14:paraId="19B816DB" w14:textId="77777777" w:rsidR="00E1432A" w:rsidRPr="00793487" w:rsidRDefault="007D7516" w:rsidP="00584F5C">
      <w:pPr>
        <w:jc w:val="both"/>
        <w:rPr>
          <w:rFonts w:ascii="Times" w:eastAsia="Times" w:hAnsi="Times" w:cs="Times"/>
          <w:sz w:val="24"/>
          <w:szCs w:val="24"/>
        </w:rPr>
      </w:pPr>
      <w:r w:rsidRPr="00793487">
        <w:rPr>
          <w:rFonts w:ascii="Times" w:eastAsia="Times" w:hAnsi="Times" w:cs="Times"/>
          <w:sz w:val="24"/>
          <w:szCs w:val="24"/>
        </w:rPr>
        <w:t>Processo de Contratação de Serviços de Tecnologia da Informação para Organizações Públicas.  Programa Brasileiro de Qualidade e Produtividade de Software. MCTI. 2011.</w:t>
      </w:r>
    </w:p>
    <w:p w14:paraId="196C3093" w14:textId="77777777" w:rsidR="00E1432A" w:rsidRPr="00793487" w:rsidRDefault="00E1432A" w:rsidP="00584F5C">
      <w:pPr>
        <w:shd w:val="clear" w:color="auto" w:fill="FFFFFF"/>
        <w:jc w:val="both"/>
        <w:rPr>
          <w:rFonts w:ascii="Times" w:eastAsia="Times" w:hAnsi="Times" w:cs="Times"/>
          <w:sz w:val="24"/>
          <w:szCs w:val="24"/>
          <w:highlight w:val="white"/>
          <w:lang w:val="en-US"/>
        </w:rPr>
      </w:pPr>
    </w:p>
    <w:p w14:paraId="442B8703" w14:textId="217E7617" w:rsidR="00E1432A" w:rsidRDefault="007D7516" w:rsidP="00D17964">
      <w:pPr>
        <w:jc w:val="both"/>
        <w:rPr>
          <w:rFonts w:ascii="Times" w:eastAsia="Times" w:hAnsi="Times" w:cs="Times"/>
          <w:sz w:val="24"/>
          <w:szCs w:val="24"/>
        </w:rPr>
      </w:pPr>
      <w:r w:rsidRPr="00793487">
        <w:rPr>
          <w:rFonts w:ascii="Times" w:eastAsia="Times" w:hAnsi="Times" w:cs="Times"/>
          <w:sz w:val="24"/>
          <w:szCs w:val="24"/>
          <w:lang w:val="en-US"/>
        </w:rPr>
        <w:t xml:space="preserve">ROUT, T.P; TUFFLEY, A., 2007. Harmonizing ISO/IEC 15504 AND CMMI. </w:t>
      </w:r>
      <w:r w:rsidRPr="00793487">
        <w:rPr>
          <w:rFonts w:ascii="Times" w:eastAsia="Times" w:hAnsi="Times" w:cs="Times"/>
          <w:sz w:val="24"/>
          <w:szCs w:val="24"/>
        </w:rPr>
        <w:t>SPI; 2007;12: 361-371, InterScience</w:t>
      </w:r>
      <w:r w:rsidR="00D61AAA">
        <w:rPr>
          <w:rFonts w:ascii="Times" w:eastAsia="Times" w:hAnsi="Times" w:cs="Times"/>
          <w:sz w:val="24"/>
          <w:szCs w:val="24"/>
        </w:rPr>
        <w:t>.</w:t>
      </w:r>
    </w:p>
    <w:p w14:paraId="24671432" w14:textId="77777777" w:rsidR="00D61AAA" w:rsidRDefault="00D61AAA" w:rsidP="00D17964">
      <w:pPr>
        <w:jc w:val="both"/>
        <w:rPr>
          <w:rFonts w:ascii="Times" w:eastAsia="Times" w:hAnsi="Times" w:cs="Times"/>
          <w:sz w:val="24"/>
          <w:szCs w:val="24"/>
        </w:rPr>
      </w:pPr>
    </w:p>
    <w:p w14:paraId="0B85257A" w14:textId="24C20FCB" w:rsidR="00D61AAA" w:rsidRDefault="00D61AAA" w:rsidP="00D17964">
      <w:pPr>
        <w:jc w:val="both"/>
        <w:rPr>
          <w:rFonts w:ascii="Times" w:eastAsia="Times" w:hAnsi="Times" w:cs="Times"/>
          <w:sz w:val="24"/>
          <w:szCs w:val="24"/>
        </w:rPr>
      </w:pPr>
      <w:r w:rsidRPr="00D61AAA">
        <w:rPr>
          <w:rFonts w:ascii="Times" w:eastAsia="Times" w:hAnsi="Times" w:cs="Times"/>
          <w:sz w:val="24"/>
          <w:szCs w:val="24"/>
        </w:rPr>
        <w:t>SANDIFER</w:t>
      </w:r>
      <w:r w:rsidR="00FA0606">
        <w:rPr>
          <w:rFonts w:ascii="Times" w:eastAsia="Times" w:hAnsi="Times" w:cs="Times"/>
          <w:sz w:val="24"/>
          <w:szCs w:val="24"/>
        </w:rPr>
        <w:t>, C. E. How Euler.</w:t>
      </w:r>
      <w:r w:rsidRPr="00D61AAA">
        <w:rPr>
          <w:rFonts w:ascii="Times" w:eastAsia="Times" w:hAnsi="Times" w:cs="Times"/>
          <w:sz w:val="24"/>
          <w:szCs w:val="24"/>
        </w:rPr>
        <w:t xml:space="preserve"> Mathematical Association of America, 2007.</w:t>
      </w:r>
    </w:p>
    <w:p w14:paraId="1D27B477" w14:textId="77777777" w:rsidR="00277415" w:rsidRDefault="00277415" w:rsidP="00D17964">
      <w:pPr>
        <w:jc w:val="both"/>
        <w:rPr>
          <w:rFonts w:ascii="Times" w:eastAsia="Times" w:hAnsi="Times" w:cs="Times"/>
          <w:sz w:val="24"/>
          <w:szCs w:val="24"/>
        </w:rPr>
      </w:pPr>
    </w:p>
    <w:p w14:paraId="00AD28D5" w14:textId="77777777" w:rsidR="00277415" w:rsidRDefault="00277415" w:rsidP="00277415">
      <w:pPr>
        <w:shd w:val="clear" w:color="auto" w:fill="FFFFFF"/>
        <w:jc w:val="both"/>
        <w:rPr>
          <w:rFonts w:ascii="Times" w:eastAsia="Times" w:hAnsi="Times" w:cs="Times"/>
          <w:sz w:val="24"/>
          <w:szCs w:val="24"/>
          <w:highlight w:val="white"/>
        </w:rPr>
      </w:pPr>
      <w:r w:rsidRPr="00793487">
        <w:rPr>
          <w:rFonts w:ascii="Times" w:eastAsia="Times" w:hAnsi="Times" w:cs="Times"/>
          <w:sz w:val="24"/>
          <w:szCs w:val="24"/>
          <w:highlight w:val="white"/>
        </w:rPr>
        <w:t>SEVERINO, A. J. Metodologia do trabalho científico. São Paulo: Cortez, 2018.</w:t>
      </w:r>
    </w:p>
    <w:p w14:paraId="4DF4EC85" w14:textId="77777777" w:rsidR="00277415" w:rsidRDefault="00277415" w:rsidP="00277415">
      <w:pPr>
        <w:shd w:val="clear" w:color="auto" w:fill="FFFFFF"/>
        <w:jc w:val="both"/>
        <w:rPr>
          <w:rFonts w:ascii="Times" w:eastAsia="Times" w:hAnsi="Times" w:cs="Times"/>
          <w:sz w:val="24"/>
          <w:szCs w:val="24"/>
          <w:highlight w:val="white"/>
        </w:rPr>
      </w:pPr>
    </w:p>
    <w:p w14:paraId="6EF13734" w14:textId="77777777" w:rsidR="00277415" w:rsidRDefault="00277415" w:rsidP="00277415">
      <w:pPr>
        <w:jc w:val="both"/>
        <w:rPr>
          <w:rFonts w:ascii="Times" w:eastAsia="Times" w:hAnsi="Times" w:cs="Times"/>
          <w:sz w:val="24"/>
          <w:szCs w:val="24"/>
        </w:rPr>
      </w:pPr>
      <w:r w:rsidRPr="00793487">
        <w:rPr>
          <w:rFonts w:ascii="Times" w:eastAsia="Times" w:hAnsi="Times" w:cs="Times"/>
          <w:sz w:val="24"/>
          <w:szCs w:val="24"/>
        </w:rPr>
        <w:t>SISP. Órgãos do Sistema de Administração dos Recursos de Tecnologia da Informação. 2017. Disponível em: &lt;http://sisp.gov.br/ct-gcie/lista-orgaos-sisp#content-wrapper&gt;. Acesso em: 28 de maio 2020.</w:t>
      </w:r>
    </w:p>
    <w:p w14:paraId="1BE75E86" w14:textId="77777777" w:rsidR="00277415" w:rsidRPr="00793487" w:rsidRDefault="00277415" w:rsidP="00277415">
      <w:pPr>
        <w:jc w:val="both"/>
        <w:rPr>
          <w:rFonts w:ascii="Times" w:eastAsia="Times" w:hAnsi="Times" w:cs="Times"/>
          <w:sz w:val="24"/>
          <w:szCs w:val="24"/>
        </w:rPr>
      </w:pPr>
    </w:p>
    <w:p w14:paraId="1621FE58" w14:textId="77777777" w:rsidR="00277415" w:rsidRDefault="00277415" w:rsidP="00277415">
      <w:pPr>
        <w:jc w:val="both"/>
        <w:rPr>
          <w:rFonts w:ascii="Times" w:eastAsia="Times" w:hAnsi="Times" w:cs="Times"/>
          <w:sz w:val="24"/>
          <w:szCs w:val="24"/>
        </w:rPr>
      </w:pPr>
      <w:r w:rsidRPr="00793487">
        <w:rPr>
          <w:rFonts w:ascii="Times" w:eastAsia="Times" w:hAnsi="Times" w:cs="Times"/>
          <w:sz w:val="24"/>
          <w:szCs w:val="24"/>
        </w:rPr>
        <w:t>SILVA, L. S. P. Modelo de Contratação de Soluções de TI: Uma Análise Comparativa para Identificar a Maturidade e a Aderência aos Modelos CMMI-ACQ, CMMI-DEV e CMMI-SVC. 2013. Dissertação (Mestrado em Ciência da Computação) - Centro de Informática - Universidade Federal de Pernambuco, Recife, Pernambuco, 2013.</w:t>
      </w:r>
    </w:p>
    <w:p w14:paraId="31272A45" w14:textId="77777777" w:rsidR="00277415" w:rsidRPr="00793487" w:rsidRDefault="00277415" w:rsidP="00277415">
      <w:pPr>
        <w:jc w:val="both"/>
        <w:rPr>
          <w:rFonts w:ascii="Times" w:eastAsia="Times" w:hAnsi="Times" w:cs="Times"/>
          <w:sz w:val="24"/>
          <w:szCs w:val="24"/>
        </w:rPr>
      </w:pPr>
    </w:p>
    <w:p w14:paraId="468D6AAA"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SILVA, L. S. P. MOREIRA R. T. VASCONCELOS. A. M. L. Análise Qualitativa da Aderência entre a Instrução - Normativa IN/SLTI/MPOG 04/2014 e os Modelos CMMI. Simpósio Brasileiro de Sistemas de Informação. Florianópolis/SC. 2016.</w:t>
      </w:r>
    </w:p>
    <w:p w14:paraId="3A41CE2E" w14:textId="77777777" w:rsidR="00277415" w:rsidRPr="00793487" w:rsidRDefault="00277415" w:rsidP="00277415">
      <w:pPr>
        <w:jc w:val="both"/>
        <w:rPr>
          <w:rFonts w:ascii="Times" w:eastAsia="Times" w:hAnsi="Times" w:cs="Times"/>
          <w:sz w:val="24"/>
          <w:szCs w:val="24"/>
        </w:rPr>
      </w:pPr>
    </w:p>
    <w:p w14:paraId="098F8D10"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 xml:space="preserve">SILVA, L. S. P. SAMPAIO. S. C. B. MOREIRA R. T. VASCONCELOS. </w:t>
      </w:r>
      <w:r w:rsidRPr="00793487">
        <w:rPr>
          <w:rFonts w:ascii="Times" w:eastAsia="Times" w:hAnsi="Times" w:cs="Times"/>
          <w:sz w:val="24"/>
          <w:szCs w:val="24"/>
          <w:lang w:val="en-US"/>
        </w:rPr>
        <w:t xml:space="preserve">A. M. L. Mapping between the guide of it solution contract and CMMI models: A qualitative analysis. International Conference on the Quality of Information and Communications Technology (QUATIC). </w:t>
      </w:r>
      <w:r w:rsidRPr="00793487">
        <w:rPr>
          <w:rFonts w:ascii="Times" w:eastAsia="Times" w:hAnsi="Times" w:cs="Times"/>
          <w:sz w:val="24"/>
          <w:szCs w:val="24"/>
        </w:rPr>
        <w:t>O Porto. 2016.</w:t>
      </w:r>
    </w:p>
    <w:p w14:paraId="632343D3" w14:textId="77777777" w:rsidR="00277415" w:rsidRPr="00793487" w:rsidRDefault="00277415" w:rsidP="00277415">
      <w:pPr>
        <w:jc w:val="both"/>
        <w:rPr>
          <w:rFonts w:ascii="Times" w:eastAsia="Times" w:hAnsi="Times" w:cs="Times"/>
          <w:sz w:val="24"/>
          <w:szCs w:val="24"/>
        </w:rPr>
      </w:pPr>
    </w:p>
    <w:p w14:paraId="5AEDEB83"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 xml:space="preserve">SILVA, L. S. P. SAMPAIO. S. C. B. MOREIRA R. T. VASCONCELOS. </w:t>
      </w:r>
      <w:r w:rsidRPr="00793487">
        <w:rPr>
          <w:rFonts w:ascii="Times" w:eastAsia="Times" w:hAnsi="Times" w:cs="Times"/>
          <w:sz w:val="24"/>
          <w:szCs w:val="24"/>
          <w:lang w:val="en-US"/>
        </w:rPr>
        <w:t xml:space="preserve">A. M. L. A Strategy for Mapping IT Solution Procurement Processes of IN/SLTI/MPOG 04/2014 of the Brazilian Federal Public Administration based on CMMI Constellation. </w:t>
      </w:r>
      <w:r w:rsidRPr="00793487">
        <w:rPr>
          <w:rFonts w:ascii="Times" w:eastAsia="Times" w:hAnsi="Times" w:cs="Times"/>
          <w:sz w:val="24"/>
          <w:szCs w:val="24"/>
        </w:rPr>
        <w:t>Simpósio Brasileiro de Sistemas de Informação. Lavras/MG. 2017.</w:t>
      </w:r>
    </w:p>
    <w:p w14:paraId="7470F613" w14:textId="77777777" w:rsidR="00277415" w:rsidRPr="00793487" w:rsidRDefault="00277415" w:rsidP="00277415">
      <w:pPr>
        <w:jc w:val="both"/>
        <w:rPr>
          <w:rFonts w:ascii="Times" w:eastAsia="Times" w:hAnsi="Times" w:cs="Times"/>
          <w:sz w:val="24"/>
          <w:szCs w:val="24"/>
        </w:rPr>
      </w:pPr>
    </w:p>
    <w:p w14:paraId="5470FC96" w14:textId="375E5F2E" w:rsidR="00277415" w:rsidRDefault="00277415" w:rsidP="00277415">
      <w:pPr>
        <w:jc w:val="both"/>
        <w:rPr>
          <w:rFonts w:ascii="Times" w:eastAsia="Times" w:hAnsi="Times" w:cs="Times"/>
          <w:sz w:val="24"/>
          <w:szCs w:val="24"/>
          <w:lang w:val="en-US"/>
        </w:rPr>
      </w:pPr>
      <w:r w:rsidRPr="00793487">
        <w:rPr>
          <w:rFonts w:ascii="Times" w:eastAsia="Times" w:hAnsi="Times" w:cs="Times"/>
          <w:sz w:val="24"/>
          <w:szCs w:val="24"/>
        </w:rPr>
        <w:t xml:space="preserve">SILVA, L. S. P. SAMPAIO. S. C. B. MOREIRA R. T. VASCONCELOS. </w:t>
      </w:r>
      <w:r w:rsidRPr="00793487">
        <w:rPr>
          <w:rFonts w:ascii="Times" w:eastAsia="Times" w:hAnsi="Times" w:cs="Times"/>
          <w:sz w:val="24"/>
          <w:szCs w:val="24"/>
          <w:lang w:val="en-US"/>
        </w:rPr>
        <w:t>A. M. L. The Legal Requirements of the Process Of Hiring IT Solutions Of Regulatory Instruction IN/SLTI/MPOG 04/2014 and the CMMI-Dev Model: A Comparative Analysis. Conference on Information Systems and Technology Management (CONTECSI). São Paulo/SP. 2017.</w:t>
      </w:r>
    </w:p>
    <w:p w14:paraId="714B417C" w14:textId="77777777" w:rsidR="00277415" w:rsidRPr="00793487" w:rsidRDefault="00277415" w:rsidP="00277415">
      <w:pPr>
        <w:jc w:val="both"/>
        <w:rPr>
          <w:rFonts w:ascii="Times" w:eastAsia="Times" w:hAnsi="Times" w:cs="Times"/>
          <w:sz w:val="24"/>
          <w:szCs w:val="24"/>
        </w:rPr>
      </w:pPr>
    </w:p>
    <w:p w14:paraId="0D96E7E7" w14:textId="288CA9E4" w:rsidR="00277415" w:rsidRPr="00277415" w:rsidRDefault="00277415" w:rsidP="00277415">
      <w:pPr>
        <w:jc w:val="both"/>
        <w:rPr>
          <w:rFonts w:ascii="Times" w:eastAsia="Times" w:hAnsi="Times" w:cs="Times"/>
          <w:sz w:val="24"/>
          <w:szCs w:val="24"/>
        </w:rPr>
      </w:pPr>
      <w:r w:rsidRPr="00793487">
        <w:rPr>
          <w:rFonts w:ascii="Times" w:eastAsia="Times" w:hAnsi="Times" w:cs="Times"/>
          <w:sz w:val="24"/>
          <w:szCs w:val="24"/>
        </w:rPr>
        <w:t xml:space="preserve">SOFTEX - Associação para Promoção da Excelência do Software Brasileiro. Disponível em: </w:t>
      </w:r>
      <w:hyperlink r:id="rId17">
        <w:r w:rsidRPr="00793487">
          <w:rPr>
            <w:rFonts w:ascii="Times" w:eastAsia="Times" w:hAnsi="Times" w:cs="Times"/>
            <w:sz w:val="24"/>
            <w:szCs w:val="24"/>
          </w:rPr>
          <w:t>http://www.softex.br/</w:t>
        </w:r>
      </w:hyperlink>
      <w:r w:rsidRPr="00793487">
        <w:rPr>
          <w:rFonts w:ascii="Times" w:eastAsia="Times" w:hAnsi="Times" w:cs="Times"/>
          <w:sz w:val="24"/>
          <w:szCs w:val="24"/>
        </w:rPr>
        <w:t>. Acesso em: 08/07/2020.</w:t>
      </w:r>
    </w:p>
    <w:p w14:paraId="20D80FEB" w14:textId="77777777" w:rsidR="00277415" w:rsidRDefault="00277415" w:rsidP="00277415">
      <w:pPr>
        <w:jc w:val="both"/>
        <w:rPr>
          <w:rFonts w:ascii="Times" w:eastAsia="Times" w:hAnsi="Times" w:cs="Times"/>
          <w:sz w:val="24"/>
          <w:szCs w:val="24"/>
        </w:rPr>
      </w:pPr>
    </w:p>
    <w:p w14:paraId="4DB5B585" w14:textId="77777777" w:rsidR="00277415" w:rsidRDefault="00277415" w:rsidP="00277415">
      <w:pPr>
        <w:jc w:val="both"/>
        <w:rPr>
          <w:rFonts w:ascii="Times" w:eastAsia="Times" w:hAnsi="Times" w:cs="Times"/>
          <w:sz w:val="24"/>
          <w:szCs w:val="24"/>
        </w:rPr>
      </w:pPr>
      <w:r w:rsidRPr="00793487">
        <w:rPr>
          <w:rFonts w:ascii="Times" w:eastAsia="Times" w:hAnsi="Times" w:cs="Times"/>
          <w:sz w:val="24"/>
          <w:szCs w:val="24"/>
        </w:rPr>
        <w:t>TCU - Tribunal de Contas da União. Consulta pública à base de jurisprudência do TCU (JURIS). 2015. Disponível em: &lt;</w:t>
      </w:r>
      <w:hyperlink r:id="rId18">
        <w:r w:rsidRPr="00793487">
          <w:rPr>
            <w:rFonts w:ascii="Times" w:eastAsia="Times" w:hAnsi="Times" w:cs="Times"/>
            <w:sz w:val="24"/>
            <w:szCs w:val="24"/>
          </w:rPr>
          <w:t>http://contas.tcu.gov.br/portaltextual/PesquisaFormulario</w:t>
        </w:r>
      </w:hyperlink>
      <w:r w:rsidRPr="00793487">
        <w:rPr>
          <w:rFonts w:ascii="Times" w:eastAsia="Times" w:hAnsi="Times" w:cs="Times"/>
          <w:sz w:val="24"/>
          <w:szCs w:val="24"/>
        </w:rPr>
        <w:t>&gt;. Acesso em: 15/06/2020.</w:t>
      </w:r>
    </w:p>
    <w:p w14:paraId="09988DF7" w14:textId="77777777" w:rsidR="00277415" w:rsidRDefault="00277415" w:rsidP="00277415">
      <w:pPr>
        <w:jc w:val="both"/>
        <w:rPr>
          <w:rFonts w:ascii="Times" w:eastAsia="Times" w:hAnsi="Times" w:cs="Times"/>
          <w:sz w:val="24"/>
          <w:szCs w:val="24"/>
        </w:rPr>
      </w:pPr>
    </w:p>
    <w:p w14:paraId="3905B4BD" w14:textId="77777777" w:rsidR="00277415" w:rsidRPr="00793487" w:rsidRDefault="00277415" w:rsidP="00277415">
      <w:pPr>
        <w:jc w:val="both"/>
        <w:rPr>
          <w:rFonts w:ascii="Times" w:eastAsia="Times" w:hAnsi="Times" w:cs="Times"/>
          <w:sz w:val="24"/>
          <w:szCs w:val="24"/>
        </w:rPr>
      </w:pPr>
      <w:r w:rsidRPr="00793487">
        <w:rPr>
          <w:rFonts w:ascii="Times" w:eastAsia="Times" w:hAnsi="Times" w:cs="Times"/>
          <w:sz w:val="24"/>
          <w:szCs w:val="24"/>
        </w:rPr>
        <w:t>TCU. Tribunal de Contas da União. 2019. Disponível em: &lt;https://portal.tcu.gov.br/inicio/index.htm&gt;. Acesso em: 28 de junho 2020.</w:t>
      </w:r>
    </w:p>
    <w:p w14:paraId="6935BD8D" w14:textId="77777777" w:rsidR="00277415" w:rsidRPr="00793487" w:rsidRDefault="00277415" w:rsidP="00277415">
      <w:pPr>
        <w:jc w:val="both"/>
        <w:rPr>
          <w:rFonts w:ascii="Times" w:eastAsia="Times" w:hAnsi="Times" w:cs="Times"/>
          <w:sz w:val="24"/>
          <w:szCs w:val="24"/>
        </w:rPr>
      </w:pPr>
    </w:p>
    <w:p w14:paraId="174301EA" w14:textId="77777777" w:rsidR="00277415" w:rsidRPr="00793487" w:rsidRDefault="00277415" w:rsidP="00D17964">
      <w:pPr>
        <w:jc w:val="both"/>
        <w:rPr>
          <w:rFonts w:ascii="Times" w:eastAsia="Times" w:hAnsi="Times" w:cs="Times"/>
          <w:sz w:val="24"/>
          <w:szCs w:val="24"/>
        </w:rPr>
      </w:pPr>
    </w:p>
    <w:sectPr w:rsidR="00277415" w:rsidRPr="00793487" w:rsidSect="00742C6F">
      <w:pgSz w:w="11910" w:h="16840"/>
      <w:pgMar w:top="1332" w:right="1600" w:bottom="993" w:left="158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7F04" w16cex:dateUtc="2020-07-21T17:49:00Z"/>
  <w16cex:commentExtensible w16cex:durableId="22C17F43" w16cex:dateUtc="2020-07-21T17:50:00Z"/>
  <w16cex:commentExtensible w16cex:durableId="22C18F2B" w16cex:dateUtc="2020-07-21T18:58:00Z"/>
  <w16cex:commentExtensible w16cex:durableId="22C1962F" w16cex:dateUtc="2020-07-21T19:28:00Z"/>
  <w16cex:commentExtensible w16cex:durableId="22C197FA" w16cex:dateUtc="2020-07-21T19:36:00Z"/>
  <w16cex:commentExtensible w16cex:durableId="22C1992F" w16cex:dateUtc="2020-07-21T19:41:00Z"/>
  <w16cex:commentExtensible w16cex:durableId="22C2AD5A" w16cex:dateUtc="2020-07-22T15:19:00Z"/>
  <w16cex:commentExtensible w16cex:durableId="22C2AD82" w16cex:dateUtc="2020-07-22T15:20:00Z"/>
  <w16cex:commentExtensible w16cex:durableId="22C2B31B" w16cex:dateUtc="2020-07-22T15:44:00Z"/>
  <w16cex:commentExtensible w16cex:durableId="22C2D1EE" w16cex:dateUtc="2020-07-22T17:55:00Z"/>
  <w16cex:commentExtensible w16cex:durableId="22C2D26A" w16cex:dateUtc="2020-07-22T17:57:00Z"/>
  <w16cex:commentExtensible w16cex:durableId="22C2D2BA" w16cex:dateUtc="2020-07-22T17:59:00Z"/>
  <w16cex:commentExtensible w16cex:durableId="22C2D632" w16cex:dateUtc="2020-07-22T18:13:00Z"/>
  <w16cex:commentExtensible w16cex:durableId="22C2D69F" w16cex:dateUtc="2020-07-22T18:15:00Z"/>
  <w16cex:commentExtensible w16cex:durableId="22C2D744" w16cex:dateUtc="2020-07-22T18:18:00Z"/>
  <w16cex:commentExtensible w16cex:durableId="22C2D889" w16cex:dateUtc="2020-07-22T18:23:00Z"/>
  <w16cex:commentExtensible w16cex:durableId="22C2D857" w16cex:dateUtc="2020-07-22T18:23:00Z"/>
  <w16cex:commentExtensible w16cex:durableId="22C2D8F5" w16cex:dateUtc="2020-07-22T18:25:00Z"/>
  <w16cex:commentExtensible w16cex:durableId="22C2D943" w16cex:dateUtc="2020-07-22T18:26:00Z"/>
  <w16cex:commentExtensible w16cex:durableId="22C2DA11" w16cex:dateUtc="2020-07-22T18:30:00Z"/>
  <w16cex:commentExtensible w16cex:durableId="22C2DBCB" w16cex:dateUtc="2020-07-22T18:37:00Z"/>
  <w16cex:commentExtensible w16cex:durableId="22C2DC78" w16cex:dateUtc="2020-07-22T18:40:00Z"/>
  <w16cex:commentExtensible w16cex:durableId="22C2DCA0" w16cex:dateUtc="2020-07-22T18:41:00Z"/>
  <w16cex:commentExtensible w16cex:durableId="22C2DCE2" w16cex:dateUtc="2020-07-22T18:42:00Z"/>
  <w16cex:commentExtensible w16cex:durableId="22C2E109" w16cex:dateUtc="2020-07-22T19:00:00Z"/>
  <w16cex:commentExtensible w16cex:durableId="22C2E4B1" w16cex:dateUtc="2020-07-22T19:15:00Z"/>
  <w16cex:commentExtensible w16cex:durableId="22C2E922" w16cex:dateUtc="2020-07-22T19:34:00Z"/>
  <w16cex:commentExtensible w16cex:durableId="22C2E979" w16cex:dateUtc="2020-07-22T19:36:00Z"/>
  <w16cex:commentExtensible w16cex:durableId="22C2EAE0" w16cex:dateUtc="2020-07-22T19:42:00Z"/>
  <w16cex:commentExtensible w16cex:durableId="22C2EB24" w16cex:dateUtc="2020-07-22T19:43:00Z"/>
  <w16cex:commentExtensible w16cex:durableId="22C2EB84" w16cex:dateUtc="2020-07-22T19:44:00Z"/>
  <w16cex:commentExtensible w16cex:durableId="22C2EBB4" w16cex:dateUtc="2020-07-22T19:45:00Z"/>
  <w16cex:commentExtensible w16cex:durableId="22C2EBD4" w16cex:dateUtc="2020-07-22T19:46:00Z"/>
  <w16cex:commentExtensible w16cex:durableId="22C2EBF3" w16cex:dateUtc="2020-07-22T19:46:00Z"/>
  <w16cex:commentExtensible w16cex:durableId="22C2EC19" w16cex:dateUtc="2020-07-22T19:47:00Z"/>
  <w16cex:commentExtensible w16cex:durableId="22C2EC4C" w16cex:dateUtc="2020-07-22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9293B6" w16cid:durableId="22C17F04"/>
  <w16cid:commentId w16cid:paraId="66D1B574" w16cid:durableId="22C17F43"/>
  <w16cid:commentId w16cid:paraId="00545603" w16cid:durableId="22C18F2B"/>
  <w16cid:commentId w16cid:paraId="50BC408F" w16cid:durableId="22C1962F"/>
  <w16cid:commentId w16cid:paraId="50D2C1BC" w16cid:durableId="22C197FA"/>
  <w16cid:commentId w16cid:paraId="556053E3" w16cid:durableId="22C1992F"/>
  <w16cid:commentId w16cid:paraId="5268BBB2" w16cid:durableId="22C2A575"/>
  <w16cid:commentId w16cid:paraId="40792172" w16cid:durableId="22C2A576"/>
  <w16cid:commentId w16cid:paraId="4DA60A3B" w16cid:durableId="22C2AD5A"/>
  <w16cid:commentId w16cid:paraId="619AE4B7" w16cid:durableId="22C2AD82"/>
  <w16cid:commentId w16cid:paraId="4AE88F05" w16cid:durableId="22C2B31B"/>
  <w16cid:commentId w16cid:paraId="6F66ABF3" w16cid:durableId="22C2D1EE"/>
  <w16cid:commentId w16cid:paraId="700686C3" w16cid:durableId="22C2D26A"/>
  <w16cid:commentId w16cid:paraId="06978C9C" w16cid:durableId="22C2D2BA"/>
  <w16cid:commentId w16cid:paraId="348CD61A" w16cid:durableId="22C2D632"/>
  <w16cid:commentId w16cid:paraId="3B90AC06" w16cid:durableId="22C2D69F"/>
  <w16cid:commentId w16cid:paraId="1E0ADF87" w16cid:durableId="22C2D744"/>
  <w16cid:commentId w16cid:paraId="31A6120C" w16cid:durableId="22C2D889"/>
  <w16cid:commentId w16cid:paraId="35960D02" w16cid:durableId="22C2D857"/>
  <w16cid:commentId w16cid:paraId="2CF0720E" w16cid:durableId="22C2D8F5"/>
  <w16cid:commentId w16cid:paraId="63C20015" w16cid:durableId="22C2D943"/>
  <w16cid:commentId w16cid:paraId="7063A297" w16cid:durableId="22C2DA11"/>
  <w16cid:commentId w16cid:paraId="42270FC3" w16cid:durableId="22C2DBCB"/>
  <w16cid:commentId w16cid:paraId="10867DBF" w16cid:durableId="22C2DC78"/>
  <w16cid:commentId w16cid:paraId="2104B288" w16cid:durableId="22C2DCA0"/>
  <w16cid:commentId w16cid:paraId="37205633" w16cid:durableId="22C2DCE2"/>
  <w16cid:commentId w16cid:paraId="3394DA67" w16cid:durableId="22C2E109"/>
  <w16cid:commentId w16cid:paraId="1AD3EDD0" w16cid:durableId="22C2E4B1"/>
  <w16cid:commentId w16cid:paraId="2D7305A2" w16cid:durableId="22C2E922"/>
  <w16cid:commentId w16cid:paraId="29D911C1" w16cid:durableId="22C2E979"/>
  <w16cid:commentId w16cid:paraId="7189DF3C" w16cid:durableId="22C2EAE0"/>
  <w16cid:commentId w16cid:paraId="05936988" w16cid:durableId="22C2EB24"/>
  <w16cid:commentId w16cid:paraId="25817DF1" w16cid:durableId="22C2EB84"/>
  <w16cid:commentId w16cid:paraId="7AE06E50" w16cid:durableId="22C2EBB4"/>
  <w16cid:commentId w16cid:paraId="3D653E97" w16cid:durableId="22C2EBD4"/>
  <w16cid:commentId w16cid:paraId="3A3E0B26" w16cid:durableId="22C2EBF3"/>
  <w16cid:commentId w16cid:paraId="5188C4E0" w16cid:durableId="22C2EC19"/>
  <w16cid:commentId w16cid:paraId="7F802CAA" w16cid:durableId="22C2EC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170D"/>
    <w:multiLevelType w:val="multilevel"/>
    <w:tmpl w:val="16003E8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DB34081"/>
    <w:multiLevelType w:val="multilevel"/>
    <w:tmpl w:val="C1EE7C5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nsid w:val="1ED74A31"/>
    <w:multiLevelType w:val="multilevel"/>
    <w:tmpl w:val="089ED7E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25457B06"/>
    <w:multiLevelType w:val="hybridMultilevel"/>
    <w:tmpl w:val="BEB49C34"/>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33520852"/>
    <w:multiLevelType w:val="multilevel"/>
    <w:tmpl w:val="A6C6968C"/>
    <w:lvl w:ilvl="0">
      <w:start w:val="1"/>
      <w:numFmt w:val="decimal"/>
      <w:lvlText w:val="%1."/>
      <w:lvlJc w:val="left"/>
      <w:pPr>
        <w:ind w:left="376" w:hanging="260"/>
      </w:pPr>
      <w:rPr>
        <w:rFonts w:ascii="Times New Roman" w:eastAsia="Times New Roman" w:hAnsi="Times New Roman" w:cs="Times New Roman"/>
        <w:b/>
        <w:sz w:val="26"/>
        <w:szCs w:val="26"/>
      </w:rPr>
    </w:lvl>
    <w:lvl w:ilvl="1">
      <w:start w:val="1"/>
      <w:numFmt w:val="bullet"/>
      <w:lvlText w:val="•"/>
      <w:lvlJc w:val="left"/>
      <w:pPr>
        <w:ind w:left="1214" w:hanging="260"/>
      </w:pPr>
    </w:lvl>
    <w:lvl w:ilvl="2">
      <w:start w:val="1"/>
      <w:numFmt w:val="bullet"/>
      <w:lvlText w:val="•"/>
      <w:lvlJc w:val="left"/>
      <w:pPr>
        <w:ind w:left="2049" w:hanging="260"/>
      </w:pPr>
    </w:lvl>
    <w:lvl w:ilvl="3">
      <w:start w:val="1"/>
      <w:numFmt w:val="bullet"/>
      <w:lvlText w:val="•"/>
      <w:lvlJc w:val="left"/>
      <w:pPr>
        <w:ind w:left="2883" w:hanging="260"/>
      </w:pPr>
    </w:lvl>
    <w:lvl w:ilvl="4">
      <w:start w:val="1"/>
      <w:numFmt w:val="bullet"/>
      <w:lvlText w:val="•"/>
      <w:lvlJc w:val="left"/>
      <w:pPr>
        <w:ind w:left="3718" w:hanging="260"/>
      </w:pPr>
    </w:lvl>
    <w:lvl w:ilvl="5">
      <w:start w:val="1"/>
      <w:numFmt w:val="bullet"/>
      <w:lvlText w:val="•"/>
      <w:lvlJc w:val="left"/>
      <w:pPr>
        <w:ind w:left="4552" w:hanging="260"/>
      </w:pPr>
    </w:lvl>
    <w:lvl w:ilvl="6">
      <w:start w:val="1"/>
      <w:numFmt w:val="bullet"/>
      <w:lvlText w:val="•"/>
      <w:lvlJc w:val="left"/>
      <w:pPr>
        <w:ind w:left="5387" w:hanging="260"/>
      </w:pPr>
    </w:lvl>
    <w:lvl w:ilvl="7">
      <w:start w:val="1"/>
      <w:numFmt w:val="bullet"/>
      <w:lvlText w:val="•"/>
      <w:lvlJc w:val="left"/>
      <w:pPr>
        <w:ind w:left="6222" w:hanging="260"/>
      </w:pPr>
    </w:lvl>
    <w:lvl w:ilvl="8">
      <w:start w:val="1"/>
      <w:numFmt w:val="bullet"/>
      <w:lvlText w:val="•"/>
      <w:lvlJc w:val="left"/>
      <w:pPr>
        <w:ind w:left="7056" w:hanging="260"/>
      </w:pPr>
    </w:lvl>
  </w:abstractNum>
  <w:abstractNum w:abstractNumId="5">
    <w:nsid w:val="3ACF6471"/>
    <w:multiLevelType w:val="multilevel"/>
    <w:tmpl w:val="1C8434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nsid w:val="4FFA7767"/>
    <w:multiLevelType w:val="hybridMultilevel"/>
    <w:tmpl w:val="E6469E2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nsid w:val="62C02604"/>
    <w:multiLevelType w:val="hybridMultilevel"/>
    <w:tmpl w:val="2D22E2D4"/>
    <w:lvl w:ilvl="0" w:tplc="04160005">
      <w:start w:val="1"/>
      <w:numFmt w:val="bullet"/>
      <w:lvlText w:val=""/>
      <w:lvlJc w:val="left"/>
      <w:pPr>
        <w:ind w:left="1276" w:hanging="360"/>
      </w:pPr>
      <w:rPr>
        <w:rFonts w:ascii="Wingdings" w:hAnsi="Wingdings" w:hint="default"/>
      </w:rPr>
    </w:lvl>
    <w:lvl w:ilvl="1" w:tplc="04160003" w:tentative="1">
      <w:start w:val="1"/>
      <w:numFmt w:val="bullet"/>
      <w:lvlText w:val="o"/>
      <w:lvlJc w:val="left"/>
      <w:pPr>
        <w:ind w:left="1996" w:hanging="360"/>
      </w:pPr>
      <w:rPr>
        <w:rFonts w:ascii="Courier New" w:hAnsi="Courier New" w:cs="Courier New" w:hint="default"/>
      </w:rPr>
    </w:lvl>
    <w:lvl w:ilvl="2" w:tplc="04160005" w:tentative="1">
      <w:start w:val="1"/>
      <w:numFmt w:val="bullet"/>
      <w:lvlText w:val=""/>
      <w:lvlJc w:val="left"/>
      <w:pPr>
        <w:ind w:left="2716" w:hanging="360"/>
      </w:pPr>
      <w:rPr>
        <w:rFonts w:ascii="Wingdings" w:hAnsi="Wingdings" w:hint="default"/>
      </w:rPr>
    </w:lvl>
    <w:lvl w:ilvl="3" w:tplc="04160001" w:tentative="1">
      <w:start w:val="1"/>
      <w:numFmt w:val="bullet"/>
      <w:lvlText w:val=""/>
      <w:lvlJc w:val="left"/>
      <w:pPr>
        <w:ind w:left="3436" w:hanging="360"/>
      </w:pPr>
      <w:rPr>
        <w:rFonts w:ascii="Symbol" w:hAnsi="Symbol" w:hint="default"/>
      </w:rPr>
    </w:lvl>
    <w:lvl w:ilvl="4" w:tplc="04160003" w:tentative="1">
      <w:start w:val="1"/>
      <w:numFmt w:val="bullet"/>
      <w:lvlText w:val="o"/>
      <w:lvlJc w:val="left"/>
      <w:pPr>
        <w:ind w:left="4156" w:hanging="360"/>
      </w:pPr>
      <w:rPr>
        <w:rFonts w:ascii="Courier New" w:hAnsi="Courier New" w:cs="Courier New" w:hint="default"/>
      </w:rPr>
    </w:lvl>
    <w:lvl w:ilvl="5" w:tplc="04160005" w:tentative="1">
      <w:start w:val="1"/>
      <w:numFmt w:val="bullet"/>
      <w:lvlText w:val=""/>
      <w:lvlJc w:val="left"/>
      <w:pPr>
        <w:ind w:left="4876" w:hanging="360"/>
      </w:pPr>
      <w:rPr>
        <w:rFonts w:ascii="Wingdings" w:hAnsi="Wingdings" w:hint="default"/>
      </w:rPr>
    </w:lvl>
    <w:lvl w:ilvl="6" w:tplc="04160001" w:tentative="1">
      <w:start w:val="1"/>
      <w:numFmt w:val="bullet"/>
      <w:lvlText w:val=""/>
      <w:lvlJc w:val="left"/>
      <w:pPr>
        <w:ind w:left="5596" w:hanging="360"/>
      </w:pPr>
      <w:rPr>
        <w:rFonts w:ascii="Symbol" w:hAnsi="Symbol" w:hint="default"/>
      </w:rPr>
    </w:lvl>
    <w:lvl w:ilvl="7" w:tplc="04160003" w:tentative="1">
      <w:start w:val="1"/>
      <w:numFmt w:val="bullet"/>
      <w:lvlText w:val="o"/>
      <w:lvlJc w:val="left"/>
      <w:pPr>
        <w:ind w:left="6316" w:hanging="360"/>
      </w:pPr>
      <w:rPr>
        <w:rFonts w:ascii="Courier New" w:hAnsi="Courier New" w:cs="Courier New" w:hint="default"/>
      </w:rPr>
    </w:lvl>
    <w:lvl w:ilvl="8" w:tplc="04160005" w:tentative="1">
      <w:start w:val="1"/>
      <w:numFmt w:val="bullet"/>
      <w:lvlText w:val=""/>
      <w:lvlJc w:val="left"/>
      <w:pPr>
        <w:ind w:left="7036" w:hanging="360"/>
      </w:pPr>
      <w:rPr>
        <w:rFonts w:ascii="Wingdings" w:hAnsi="Wingdings" w:hint="default"/>
      </w:rPr>
    </w:lvl>
  </w:abstractNum>
  <w:abstractNum w:abstractNumId="8">
    <w:nsid w:val="66E36AD3"/>
    <w:multiLevelType w:val="hybridMultilevel"/>
    <w:tmpl w:val="C622B6D6"/>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2A"/>
    <w:rsid w:val="00007D2A"/>
    <w:rsid w:val="00010314"/>
    <w:rsid w:val="00020A4A"/>
    <w:rsid w:val="000221F4"/>
    <w:rsid w:val="00051E71"/>
    <w:rsid w:val="000D5D53"/>
    <w:rsid w:val="001014A0"/>
    <w:rsid w:val="00102CC1"/>
    <w:rsid w:val="00157040"/>
    <w:rsid w:val="00187307"/>
    <w:rsid w:val="001A2C44"/>
    <w:rsid w:val="001B2EFC"/>
    <w:rsid w:val="002028C8"/>
    <w:rsid w:val="00243B3F"/>
    <w:rsid w:val="002554C7"/>
    <w:rsid w:val="00274AAC"/>
    <w:rsid w:val="00277415"/>
    <w:rsid w:val="00284968"/>
    <w:rsid w:val="003639BC"/>
    <w:rsid w:val="003706E6"/>
    <w:rsid w:val="0037127C"/>
    <w:rsid w:val="003914A6"/>
    <w:rsid w:val="003F5773"/>
    <w:rsid w:val="00404641"/>
    <w:rsid w:val="0042104F"/>
    <w:rsid w:val="0047005D"/>
    <w:rsid w:val="00484064"/>
    <w:rsid w:val="00485A77"/>
    <w:rsid w:val="004D0C37"/>
    <w:rsid w:val="004F55D8"/>
    <w:rsid w:val="00515A52"/>
    <w:rsid w:val="00582E24"/>
    <w:rsid w:val="00584F5C"/>
    <w:rsid w:val="00594C88"/>
    <w:rsid w:val="005A2F40"/>
    <w:rsid w:val="005A6A64"/>
    <w:rsid w:val="005A7EFE"/>
    <w:rsid w:val="005C5127"/>
    <w:rsid w:val="005D525F"/>
    <w:rsid w:val="005F424F"/>
    <w:rsid w:val="006123C9"/>
    <w:rsid w:val="006227AF"/>
    <w:rsid w:val="00637D9D"/>
    <w:rsid w:val="00647ED4"/>
    <w:rsid w:val="00660B66"/>
    <w:rsid w:val="006A34B7"/>
    <w:rsid w:val="006A5783"/>
    <w:rsid w:val="006C1475"/>
    <w:rsid w:val="006C5602"/>
    <w:rsid w:val="007206D0"/>
    <w:rsid w:val="00742C6F"/>
    <w:rsid w:val="007620DA"/>
    <w:rsid w:val="00782355"/>
    <w:rsid w:val="007931CB"/>
    <w:rsid w:val="00793487"/>
    <w:rsid w:val="007C7242"/>
    <w:rsid w:val="007D7516"/>
    <w:rsid w:val="00800E73"/>
    <w:rsid w:val="008152CF"/>
    <w:rsid w:val="00843491"/>
    <w:rsid w:val="00844250"/>
    <w:rsid w:val="008451AC"/>
    <w:rsid w:val="008912DC"/>
    <w:rsid w:val="008A51F1"/>
    <w:rsid w:val="008B4D86"/>
    <w:rsid w:val="008C1987"/>
    <w:rsid w:val="008D7431"/>
    <w:rsid w:val="009009AD"/>
    <w:rsid w:val="009020C6"/>
    <w:rsid w:val="00906674"/>
    <w:rsid w:val="00914ED2"/>
    <w:rsid w:val="00930B77"/>
    <w:rsid w:val="00936A54"/>
    <w:rsid w:val="00955292"/>
    <w:rsid w:val="009A5398"/>
    <w:rsid w:val="009D2638"/>
    <w:rsid w:val="00A33684"/>
    <w:rsid w:val="00A659D5"/>
    <w:rsid w:val="00A66F84"/>
    <w:rsid w:val="00A85E1E"/>
    <w:rsid w:val="00AF3574"/>
    <w:rsid w:val="00B248C5"/>
    <w:rsid w:val="00B771BB"/>
    <w:rsid w:val="00B90094"/>
    <w:rsid w:val="00BC6A92"/>
    <w:rsid w:val="00BD285F"/>
    <w:rsid w:val="00BF139B"/>
    <w:rsid w:val="00BF3592"/>
    <w:rsid w:val="00C0221E"/>
    <w:rsid w:val="00C85BA8"/>
    <w:rsid w:val="00C9099B"/>
    <w:rsid w:val="00CB73D7"/>
    <w:rsid w:val="00CB7B75"/>
    <w:rsid w:val="00CE29BC"/>
    <w:rsid w:val="00D00CD4"/>
    <w:rsid w:val="00D01C13"/>
    <w:rsid w:val="00D17964"/>
    <w:rsid w:val="00D17EB8"/>
    <w:rsid w:val="00D433E5"/>
    <w:rsid w:val="00D50689"/>
    <w:rsid w:val="00D61AAA"/>
    <w:rsid w:val="00D7732E"/>
    <w:rsid w:val="00D94E0C"/>
    <w:rsid w:val="00D95A80"/>
    <w:rsid w:val="00DB7143"/>
    <w:rsid w:val="00DD3DE9"/>
    <w:rsid w:val="00E022EB"/>
    <w:rsid w:val="00E13203"/>
    <w:rsid w:val="00E1432A"/>
    <w:rsid w:val="00E24034"/>
    <w:rsid w:val="00E61D14"/>
    <w:rsid w:val="00EA2904"/>
    <w:rsid w:val="00ED5C1C"/>
    <w:rsid w:val="00EF4B5E"/>
    <w:rsid w:val="00F14CEC"/>
    <w:rsid w:val="00F305F7"/>
    <w:rsid w:val="00F40C17"/>
    <w:rsid w:val="00F45B3E"/>
    <w:rsid w:val="00F51639"/>
    <w:rsid w:val="00F60D46"/>
    <w:rsid w:val="00F909F3"/>
    <w:rsid w:val="00FA0606"/>
    <w:rsid w:val="00FA3CFD"/>
    <w:rsid w:val="00FE4585"/>
    <w:rsid w:val="00FF6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117F"/>
  <w15:docId w15:val="{44A2ABB0-15C0-4C5D-B231-C8BD0C14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spacing w:before="108"/>
      <w:ind w:left="376" w:hanging="260"/>
      <w:jc w:val="both"/>
      <w:outlineLvl w:val="0"/>
    </w:pPr>
    <w:rPr>
      <w:b/>
      <w:sz w:val="26"/>
      <w:szCs w:val="26"/>
    </w:rPr>
  </w:style>
  <w:style w:type="paragraph" w:styleId="Ttulo2">
    <w:name w:val="heading 2"/>
    <w:basedOn w:val="Normal"/>
    <w:next w:val="Normal"/>
    <w:pPr>
      <w:spacing w:before="107"/>
      <w:ind w:left="116"/>
      <w:jc w:val="both"/>
      <w:outlineLvl w:val="1"/>
    </w:pPr>
    <w:rPr>
      <w:b/>
      <w:sz w:val="24"/>
      <w:szCs w:val="24"/>
    </w:rPr>
  </w:style>
  <w:style w:type="paragraph" w:styleId="Ttulo3">
    <w:name w:val="heading 3"/>
    <w:basedOn w:val="Normal"/>
    <w:next w:val="Normal"/>
    <w:pPr>
      <w:ind w:left="216"/>
      <w:outlineLvl w:val="2"/>
    </w:pPr>
    <w:rPr>
      <w:sz w:val="24"/>
      <w:szCs w:val="24"/>
    </w:rPr>
  </w:style>
  <w:style w:type="paragraph" w:styleId="Ttulo4">
    <w:name w:val="heading 4"/>
    <w:basedOn w:val="Normal"/>
    <w:next w:val="Normal"/>
    <w:pPr>
      <w:ind w:left="349"/>
      <w:outlineLvl w:val="3"/>
    </w:pPr>
    <w:rPr>
      <w:b/>
      <w:sz w:val="21"/>
      <w:szCs w:val="2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widowControl/>
    </w:pPr>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4"/>
      <w:szCs w:val="24"/>
    </w:rPr>
  </w:style>
  <w:style w:type="character" w:customStyle="1" w:styleId="TextodecomentrioChar">
    <w:name w:val="Texto de comentário Char"/>
    <w:basedOn w:val="Fontepargpadro"/>
    <w:link w:val="Textodecomentrio"/>
    <w:uiPriority w:val="99"/>
    <w:semiHidden/>
    <w:rPr>
      <w:sz w:val="24"/>
      <w:szCs w:val="24"/>
    </w:rPr>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7D7516"/>
    <w:rPr>
      <w:sz w:val="18"/>
      <w:szCs w:val="18"/>
    </w:rPr>
  </w:style>
  <w:style w:type="character" w:customStyle="1" w:styleId="TextodebaloChar">
    <w:name w:val="Texto de balão Char"/>
    <w:basedOn w:val="Fontepargpadro"/>
    <w:link w:val="Textodebalo"/>
    <w:uiPriority w:val="99"/>
    <w:semiHidden/>
    <w:rsid w:val="007D7516"/>
    <w:rPr>
      <w:sz w:val="18"/>
      <w:szCs w:val="18"/>
    </w:rPr>
  </w:style>
  <w:style w:type="paragraph" w:styleId="Assuntodocomentrio">
    <w:name w:val="annotation subject"/>
    <w:basedOn w:val="Textodecomentrio"/>
    <w:next w:val="Textodecomentrio"/>
    <w:link w:val="AssuntodocomentrioChar"/>
    <w:uiPriority w:val="99"/>
    <w:semiHidden/>
    <w:unhideWhenUsed/>
    <w:rsid w:val="007D7516"/>
    <w:rPr>
      <w:b/>
      <w:bCs/>
      <w:sz w:val="20"/>
      <w:szCs w:val="20"/>
    </w:rPr>
  </w:style>
  <w:style w:type="character" w:customStyle="1" w:styleId="AssuntodocomentrioChar">
    <w:name w:val="Assunto do comentário Char"/>
    <w:basedOn w:val="TextodecomentrioChar"/>
    <w:link w:val="Assuntodocomentrio"/>
    <w:uiPriority w:val="99"/>
    <w:semiHidden/>
    <w:rsid w:val="007D7516"/>
    <w:rPr>
      <w:b/>
      <w:bCs/>
      <w:sz w:val="20"/>
      <w:szCs w:val="20"/>
    </w:rPr>
  </w:style>
  <w:style w:type="paragraph" w:styleId="Corpodetexto">
    <w:name w:val="Body Text"/>
    <w:basedOn w:val="Normal"/>
    <w:link w:val="CorpodetextoChar"/>
    <w:uiPriority w:val="1"/>
    <w:qFormat/>
    <w:rsid w:val="005D525F"/>
    <w:pPr>
      <w:spacing w:before="121"/>
      <w:ind w:left="116"/>
      <w:jc w:val="both"/>
    </w:pPr>
    <w:rPr>
      <w:sz w:val="21"/>
      <w:szCs w:val="21"/>
      <w:lang w:val="en-US" w:eastAsia="en-US"/>
    </w:rPr>
  </w:style>
  <w:style w:type="character" w:customStyle="1" w:styleId="CorpodetextoChar">
    <w:name w:val="Corpo de texto Char"/>
    <w:basedOn w:val="Fontepargpadro"/>
    <w:link w:val="Corpodetexto"/>
    <w:uiPriority w:val="1"/>
    <w:rsid w:val="005D525F"/>
    <w:rPr>
      <w:sz w:val="21"/>
      <w:szCs w:val="21"/>
      <w:lang w:val="en-US" w:eastAsia="en-US"/>
    </w:rPr>
  </w:style>
  <w:style w:type="paragraph" w:styleId="PargrafodaLista">
    <w:name w:val="List Paragraph"/>
    <w:basedOn w:val="Normal"/>
    <w:uiPriority w:val="34"/>
    <w:qFormat/>
    <w:rsid w:val="00955292"/>
    <w:pPr>
      <w:ind w:left="720"/>
      <w:contextualSpacing/>
    </w:pPr>
  </w:style>
  <w:style w:type="character" w:styleId="Hiperlink">
    <w:name w:val="Hyperlink"/>
    <w:basedOn w:val="Fontepargpadro"/>
    <w:uiPriority w:val="99"/>
    <w:unhideWhenUsed/>
    <w:rsid w:val="0027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theme" Target="theme/theme1.xml"/><Relationship Id="rId21" Type="http://schemas.microsoft.com/office/2016/09/relationships/commentsIds" Target="commentsIds.xml"/><Relationship Id="rId22" Type="http://schemas.microsoft.com/office/2018/08/relationships/commentsExtensible" Target="commentsExtensible.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http://www.abes.org.br/" TargetMode="External"/><Relationship Id="rId14" Type="http://schemas.openxmlformats.org/officeDocument/2006/relationships/hyperlink" Target="http://www.isaca.org/Knowledge-Center/Cobit/Pages/Downloads.%20aspx" TargetMode="External"/><Relationship Id="rId15" Type="http://schemas.openxmlformats.org/officeDocument/2006/relationships/hyperlink" Target="http://www.enap.gov.br/documents/586010/1597880/2015-10-16+-+Semin%C3%A1rio+Boas+Pr%C3%A1ticas+em+Contrata%C3%A7%C3%B5es+de+TI_v01.pdf/f79e92b9-133b-42ea-baba-725baddf4bae" TargetMode="External"/><Relationship Id="rId16" Type="http://schemas.openxmlformats.org/officeDocument/2006/relationships/hyperlink" Target="http://www.planejamento.gov.br/" TargetMode="External"/><Relationship Id="rId17" Type="http://schemas.openxmlformats.org/officeDocument/2006/relationships/hyperlink" Target="http://www.softex.br/" TargetMode="External"/><Relationship Id="rId18" Type="http://schemas.openxmlformats.org/officeDocument/2006/relationships/hyperlink" Target="http://contas.tcu.gov.br/portaltextual/PesquisaFormulario"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21</Pages>
  <Words>8133</Words>
  <Characters>43923</Characters>
  <Application>Microsoft Macintosh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LUIZ SERGIO PLACIDO DA SILVA</cp:lastModifiedBy>
  <cp:revision>35</cp:revision>
  <dcterms:created xsi:type="dcterms:W3CDTF">2020-08-09T18:44:00Z</dcterms:created>
  <dcterms:modified xsi:type="dcterms:W3CDTF">2020-08-11T00:56:00Z</dcterms:modified>
</cp:coreProperties>
</file>